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72CD3B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87E7AF" w:rsidR="00E66558" w:rsidRDefault="00E45577">
            <w:pPr>
              <w:pStyle w:val="TableRow"/>
            </w:pPr>
            <w:r>
              <w:t>Leen Mills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9B538AE" w:rsidR="00E66558" w:rsidRDefault="000D1E60">
            <w:pPr>
              <w:pStyle w:val="TableRow"/>
            </w:pPr>
            <w:r>
              <w:t>357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5323226" w:rsidR="00E66558" w:rsidRDefault="000D1E60">
            <w:pPr>
              <w:pStyle w:val="TableRow"/>
            </w:pPr>
            <w:r>
              <w:t>18% + 4</w:t>
            </w:r>
            <w:proofErr w:type="gramStart"/>
            <w:r>
              <w:t>%(</w:t>
            </w:r>
            <w:proofErr w:type="gramEnd"/>
            <w:r>
              <w:t>service funding)</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E3C7703" w:rsidR="00E66558" w:rsidRDefault="000D1E60">
            <w:pPr>
              <w:pStyle w:val="TableRow"/>
            </w:pPr>
            <w:r>
              <w:t>202</w:t>
            </w:r>
            <w:r w:rsidR="00862190">
              <w:t>1/2022 to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DDD4DCD" w:rsidR="00E66558" w:rsidRDefault="00862190">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A8A8673" w:rsidR="00E66558" w:rsidRDefault="00862190">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1167C" w14:textId="77777777" w:rsidR="00E66558" w:rsidRDefault="00A44235">
            <w:pPr>
              <w:pStyle w:val="TableRow"/>
            </w:pPr>
            <w:r>
              <w:t>Russell Tew</w:t>
            </w:r>
          </w:p>
          <w:p w14:paraId="2A7D54CB" w14:textId="229942F4" w:rsidR="00A44235" w:rsidRDefault="00A44235">
            <w:pPr>
              <w:pStyle w:val="TableRow"/>
            </w:pPr>
            <w:r>
              <w:t>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B8053" w14:textId="77777777" w:rsidR="00E66558" w:rsidRDefault="00862190">
            <w:pPr>
              <w:pStyle w:val="TableRow"/>
            </w:pPr>
            <w:r>
              <w:t xml:space="preserve">Nicola Davies </w:t>
            </w:r>
          </w:p>
          <w:p w14:paraId="2A7D54CE" w14:textId="20B5C520" w:rsidR="00862190" w:rsidRDefault="00862190">
            <w:pPr>
              <w:pStyle w:val="TableRow"/>
            </w:pPr>
            <w:r>
              <w:t>Assistant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7FC9C24" w:rsidR="00E66558" w:rsidRDefault="00862190">
            <w:pPr>
              <w:pStyle w:val="TableRow"/>
            </w:pPr>
            <w:r>
              <w:t>Kate Edwards (PP Governor)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6BC6C521" w:rsidR="00E66558" w:rsidRDefault="009D71E8">
            <w:pPr>
              <w:pStyle w:val="TableRow"/>
            </w:pPr>
            <w:r>
              <w:t>Pupil premium funding allocation this academic year</w:t>
            </w:r>
            <w:r w:rsidR="00D247DB">
              <w:t xml:space="preserve">. </w:t>
            </w:r>
            <w:r w:rsidR="00D247DB" w:rsidRPr="00D247DB">
              <w:rPr>
                <w:highlight w:val="yellow"/>
              </w:rPr>
              <w:t>Funded within the financial year April 21 – March 22. 58 x £1,435.</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630B79B" w:rsidR="00E66558" w:rsidRDefault="009D71E8">
            <w:pPr>
              <w:pStyle w:val="TableRow"/>
            </w:pPr>
            <w:r>
              <w:t>£</w:t>
            </w:r>
            <w:r w:rsidR="00D247DB">
              <w:t>76,665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71522" w14:textId="77777777" w:rsidR="00E66558" w:rsidRDefault="009D71E8">
            <w:pPr>
              <w:pStyle w:val="TableRow"/>
            </w:pPr>
            <w:r>
              <w:t>Recovery premium funding allocation this academic year</w:t>
            </w:r>
          </w:p>
          <w:p w14:paraId="2A7D54DA" w14:textId="48B11925" w:rsidR="00D247DB" w:rsidRDefault="00D247DB">
            <w:pPr>
              <w:pStyle w:val="TableRow"/>
            </w:pPr>
            <w:r w:rsidRPr="00D247DB">
              <w:rPr>
                <w:highlight w:val="yellow"/>
              </w:rPr>
              <w:t>Funded within the financial year April 21 – March. These figures are based on an estimate.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8723AF5" w:rsidR="00E66558" w:rsidRDefault="009D71E8">
            <w:pPr>
              <w:pStyle w:val="TableRow"/>
            </w:pPr>
            <w:r>
              <w:t>£</w:t>
            </w:r>
            <w:r w:rsidR="00D247DB">
              <w:t>4,132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1958118" w:rsidR="00E66558" w:rsidRDefault="009D71E8">
            <w:pPr>
              <w:pStyle w:val="TableRow"/>
            </w:pPr>
            <w:r>
              <w:t>£</w:t>
            </w:r>
            <w:r w:rsidR="00D247D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99E8" w14:textId="77777777" w:rsidR="00E66558" w:rsidRDefault="00E66558">
            <w:pPr>
              <w:pStyle w:val="TableRow"/>
            </w:pPr>
          </w:p>
          <w:p w14:paraId="2A7D54E2" w14:textId="4809D088" w:rsidR="00862190" w:rsidRDefault="00862190">
            <w:pPr>
              <w:pStyle w:val="TableRow"/>
            </w:pPr>
            <w:r>
              <w:t>N/A</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AF31" w14:textId="265ED411" w:rsidR="00E66558" w:rsidRDefault="001A6DA1" w:rsidP="009A61BF">
            <w:pPr>
              <w:spacing w:before="120"/>
              <w:rPr>
                <w:rFonts w:cs="Arial"/>
                <w:color w:val="000000"/>
                <w:sz w:val="23"/>
                <w:szCs w:val="23"/>
                <w:shd w:val="clear" w:color="auto" w:fill="FFFFFF"/>
              </w:rPr>
            </w:pPr>
            <w:r>
              <w:rPr>
                <w:iCs/>
              </w:rPr>
              <w:t xml:space="preserve">At Leen Mills, we have </w:t>
            </w:r>
            <w:r w:rsidR="002860B7">
              <w:rPr>
                <w:iCs/>
              </w:rPr>
              <w:t>embraced</w:t>
            </w:r>
            <w:r>
              <w:rPr>
                <w:iCs/>
              </w:rPr>
              <w:t xml:space="preserve"> the motto, ‘Curious, Creative, Confident.’ It is our vision that </w:t>
            </w:r>
            <w:r w:rsidR="00312CE6">
              <w:rPr>
                <w:iCs/>
              </w:rPr>
              <w:t xml:space="preserve">the </w:t>
            </w:r>
            <w:r>
              <w:rPr>
                <w:iCs/>
              </w:rPr>
              <w:t xml:space="preserve">children become </w:t>
            </w:r>
            <w:r>
              <w:rPr>
                <w:rFonts w:cs="Arial"/>
                <w:color w:val="000000"/>
                <w:sz w:val="23"/>
                <w:szCs w:val="23"/>
                <w:shd w:val="clear" w:color="auto" w:fill="FFFFFF"/>
              </w:rPr>
              <w:t>happy lifelong learners, resilient risk takers and are recognised as contributing members of our community and the world. Our intention is that all pupils, irrespective of their ability, background or challenges they face</w:t>
            </w:r>
            <w:r w:rsidR="00202183">
              <w:rPr>
                <w:rFonts w:cs="Arial"/>
                <w:color w:val="000000"/>
                <w:sz w:val="23"/>
                <w:szCs w:val="23"/>
                <w:shd w:val="clear" w:color="auto" w:fill="FFFFFF"/>
              </w:rPr>
              <w:t>,</w:t>
            </w:r>
            <w:r>
              <w:rPr>
                <w:rFonts w:cs="Arial"/>
                <w:color w:val="000000"/>
                <w:sz w:val="23"/>
                <w:szCs w:val="23"/>
                <w:shd w:val="clear" w:color="auto" w:fill="FFFFFF"/>
              </w:rPr>
              <w:t xml:space="preserve"> make good progress</w:t>
            </w:r>
            <w:r w:rsidR="003817C4">
              <w:rPr>
                <w:rFonts w:cs="Arial"/>
                <w:color w:val="000000"/>
                <w:sz w:val="23"/>
                <w:szCs w:val="23"/>
                <w:shd w:val="clear" w:color="auto" w:fill="FFFFFF"/>
              </w:rPr>
              <w:t xml:space="preserve"> and</w:t>
            </w:r>
            <w:r>
              <w:rPr>
                <w:rFonts w:cs="Arial"/>
                <w:color w:val="000000"/>
                <w:sz w:val="23"/>
                <w:szCs w:val="23"/>
                <w:shd w:val="clear" w:color="auto" w:fill="FFFFFF"/>
              </w:rPr>
              <w:t xml:space="preserve"> achieve highly across all subjects</w:t>
            </w:r>
            <w:r w:rsidR="0040243B">
              <w:rPr>
                <w:rFonts w:cs="Arial"/>
                <w:color w:val="000000"/>
                <w:sz w:val="23"/>
                <w:szCs w:val="23"/>
                <w:shd w:val="clear" w:color="auto" w:fill="FFFFFF"/>
              </w:rPr>
              <w:t xml:space="preserve">. </w:t>
            </w:r>
            <w:r w:rsidR="00312CE6">
              <w:rPr>
                <w:rFonts w:cs="Arial"/>
                <w:color w:val="000000"/>
                <w:sz w:val="23"/>
                <w:szCs w:val="23"/>
                <w:shd w:val="clear" w:color="auto" w:fill="FFFFFF"/>
              </w:rPr>
              <w:t>The</w:t>
            </w:r>
            <w:r w:rsidR="00202183">
              <w:rPr>
                <w:rFonts w:cs="Arial"/>
                <w:color w:val="000000"/>
                <w:sz w:val="23"/>
                <w:szCs w:val="23"/>
                <w:shd w:val="clear" w:color="auto" w:fill="FFFFFF"/>
              </w:rPr>
              <w:t xml:space="preserve"> pupil premium strategy is designed to support our disadvantaged pupils to achieve this </w:t>
            </w:r>
            <w:r w:rsidR="003817C4">
              <w:rPr>
                <w:rFonts w:cs="Arial"/>
                <w:color w:val="000000"/>
                <w:sz w:val="23"/>
                <w:szCs w:val="23"/>
                <w:shd w:val="clear" w:color="auto" w:fill="FFFFFF"/>
              </w:rPr>
              <w:t xml:space="preserve">goal and </w:t>
            </w:r>
            <w:r w:rsidR="00BE4147">
              <w:rPr>
                <w:rFonts w:cs="Arial"/>
                <w:color w:val="000000"/>
                <w:sz w:val="23"/>
                <w:szCs w:val="23"/>
                <w:shd w:val="clear" w:color="auto" w:fill="FFFFFF"/>
              </w:rPr>
              <w:t xml:space="preserve">develop the necessary emotional, </w:t>
            </w:r>
            <w:proofErr w:type="gramStart"/>
            <w:r w:rsidR="00BE4147">
              <w:rPr>
                <w:rFonts w:cs="Arial"/>
                <w:color w:val="000000"/>
                <w:sz w:val="23"/>
                <w:szCs w:val="23"/>
                <w:shd w:val="clear" w:color="auto" w:fill="FFFFFF"/>
              </w:rPr>
              <w:t>social</w:t>
            </w:r>
            <w:proofErr w:type="gramEnd"/>
            <w:r w:rsidR="00BE4147">
              <w:rPr>
                <w:rFonts w:cs="Arial"/>
                <w:color w:val="000000"/>
                <w:sz w:val="23"/>
                <w:szCs w:val="23"/>
                <w:shd w:val="clear" w:color="auto" w:fill="FFFFFF"/>
              </w:rPr>
              <w:t xml:space="preserve"> and mental well</w:t>
            </w:r>
            <w:r w:rsidR="002860B7">
              <w:rPr>
                <w:rFonts w:cs="Arial"/>
                <w:color w:val="000000"/>
                <w:sz w:val="23"/>
                <w:szCs w:val="23"/>
                <w:shd w:val="clear" w:color="auto" w:fill="FFFFFF"/>
              </w:rPr>
              <w:t>-</w:t>
            </w:r>
            <w:r w:rsidR="00BE4147">
              <w:rPr>
                <w:rFonts w:cs="Arial"/>
                <w:color w:val="000000"/>
                <w:sz w:val="23"/>
                <w:szCs w:val="23"/>
                <w:shd w:val="clear" w:color="auto" w:fill="FFFFFF"/>
              </w:rPr>
              <w:t>being needs to thrive on every step of their journey.</w:t>
            </w:r>
          </w:p>
          <w:p w14:paraId="78A4ADF0" w14:textId="61AE4E19" w:rsidR="00202183" w:rsidRDefault="0040243B" w:rsidP="009A61BF">
            <w:pPr>
              <w:spacing w:before="120"/>
              <w:rPr>
                <w:iCs/>
              </w:rPr>
            </w:pPr>
            <w:r>
              <w:rPr>
                <w:iCs/>
              </w:rPr>
              <w:t>When making decisions about the use of our Pupil Premium Funding, we will consider the context of the school</w:t>
            </w:r>
            <w:r w:rsidR="003817C4">
              <w:rPr>
                <w:iCs/>
              </w:rPr>
              <w:t xml:space="preserve">, </w:t>
            </w:r>
            <w:r>
              <w:rPr>
                <w:iCs/>
              </w:rPr>
              <w:t xml:space="preserve">the challenges </w:t>
            </w:r>
            <w:r w:rsidR="0029108E">
              <w:rPr>
                <w:iCs/>
              </w:rPr>
              <w:t xml:space="preserve">faced by vulnerable </w:t>
            </w:r>
            <w:r w:rsidR="003817C4">
              <w:rPr>
                <w:iCs/>
              </w:rPr>
              <w:t xml:space="preserve">pupils, internal data and research conducted by </w:t>
            </w:r>
            <w:r w:rsidR="00BE4147">
              <w:rPr>
                <w:iCs/>
              </w:rPr>
              <w:t xml:space="preserve">organisations such as </w:t>
            </w:r>
            <w:r w:rsidR="003817C4">
              <w:rPr>
                <w:iCs/>
              </w:rPr>
              <w:t xml:space="preserve">the EEF. </w:t>
            </w:r>
          </w:p>
          <w:p w14:paraId="76F708FE" w14:textId="56DAE957" w:rsidR="00BE4147" w:rsidRDefault="00BE4147" w:rsidP="009A61BF">
            <w:pPr>
              <w:spacing w:before="120"/>
            </w:pPr>
            <w:r>
              <w:t xml:space="preserve">Research tells us that the quality of teaching and learning is the most important factor in influencing the achievement of all pupils: this is particularly true for pupils from areas with a high deprivation indicator.  (The Sutton Trust, Improving the impact of teachers on pupil achievement in the UK – interim findings,p.2, </w:t>
            </w:r>
            <w:hyperlink r:id="rId10" w:history="1">
              <w:r w:rsidRPr="008F1A4B">
                <w:rPr>
                  <w:rStyle w:val="Hyperlink"/>
                </w:rPr>
                <w:t>https://www.suttontrust.com/wpcontent/uploads/2011/09/2teachers-impactreport-final.pd</w:t>
              </w:r>
            </w:hyperlink>
            <w:r>
              <w:t xml:space="preserve">). Ensuring excellent quality first teaching for all pupils is at the core of our offer at Leen Mills through consistency, clear </w:t>
            </w:r>
            <w:proofErr w:type="gramStart"/>
            <w:r>
              <w:t>continuity</w:t>
            </w:r>
            <w:proofErr w:type="gramEnd"/>
            <w:r>
              <w:t xml:space="preserve"> and progression, allowing for the attainment of non-disadvantaged pupils to be sustained and improved alongside the progress of their disadvantaged peers.</w:t>
            </w:r>
            <w:r w:rsidR="002860B7">
              <w:t xml:space="preserve"> </w:t>
            </w:r>
          </w:p>
          <w:p w14:paraId="2A7D54E9" w14:textId="5AC54F34" w:rsidR="00202183" w:rsidRPr="000F6E7C" w:rsidRDefault="002860B7" w:rsidP="009A61BF">
            <w:pPr>
              <w:spacing w:before="120"/>
              <w:rPr>
                <w:iCs/>
              </w:rPr>
            </w:pPr>
            <w:r>
              <w:rPr>
                <w:iCs/>
              </w:rPr>
              <w:t xml:space="preserve">A whole school approach has been adopted in which all staff take responsibility for improving disadvantaged pupils’ outcomes and raising expectations of what they can achieve. </w:t>
            </w:r>
            <w:r w:rsidR="00986DBD">
              <w:rPr>
                <w:iCs/>
              </w:rPr>
              <w:t>Lessons/interventions are designed to meet the children’s’ individual needs, allow for early intervention and contain no ceilings to learning.</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7B13CF">
        <w:trPr>
          <w:trHeight w:val="63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A97E482" w:rsidR="00E66558" w:rsidRPr="00EC665D" w:rsidRDefault="007B13CF">
            <w:pPr>
              <w:pStyle w:val="TableRowCentered"/>
              <w:jc w:val="left"/>
              <w:rPr>
                <w:sz w:val="22"/>
                <w:szCs w:val="22"/>
              </w:rPr>
            </w:pPr>
            <w:r w:rsidRPr="00EC665D">
              <w:rPr>
                <w:b/>
                <w:i/>
                <w:sz w:val="22"/>
                <w:szCs w:val="22"/>
              </w:rPr>
              <w:t>Low reading, writing and maths combined score</w:t>
            </w:r>
            <w:r w:rsidR="00314AA9" w:rsidRPr="00EC665D">
              <w:rPr>
                <w:sz w:val="22"/>
                <w:szCs w:val="22"/>
              </w:rPr>
              <w:t xml:space="preserve"> </w:t>
            </w:r>
            <w:r w:rsidR="006D424D" w:rsidRPr="00EC665D">
              <w:rPr>
                <w:sz w:val="22"/>
                <w:szCs w:val="22"/>
              </w:rPr>
              <w:t>–</w:t>
            </w:r>
            <w:r w:rsidR="00314AA9" w:rsidRPr="00EC665D">
              <w:rPr>
                <w:sz w:val="22"/>
                <w:szCs w:val="22"/>
              </w:rPr>
              <w:t xml:space="preserve"> </w:t>
            </w:r>
            <w:r w:rsidR="006D424D" w:rsidRPr="00EC665D">
              <w:rPr>
                <w:sz w:val="22"/>
                <w:szCs w:val="22"/>
              </w:rPr>
              <w:t xml:space="preserve">Having been a focus in the </w:t>
            </w:r>
            <w:r w:rsidR="00B1080C" w:rsidRPr="00EC665D">
              <w:rPr>
                <w:sz w:val="22"/>
                <w:szCs w:val="22"/>
              </w:rPr>
              <w:t xml:space="preserve">academic </w:t>
            </w:r>
            <w:r w:rsidR="006D424D" w:rsidRPr="00EC665D">
              <w:rPr>
                <w:sz w:val="22"/>
                <w:szCs w:val="22"/>
              </w:rPr>
              <w:t>years preceding</w:t>
            </w:r>
            <w:r w:rsidR="00B1080C" w:rsidRPr="00EC665D">
              <w:rPr>
                <w:sz w:val="22"/>
                <w:szCs w:val="22"/>
              </w:rPr>
              <w:t xml:space="preserve"> 2020-2021, the 3-year trend demonstrated that combined data rose from 30% to 64% by the end of KS2. Current data</w:t>
            </w:r>
            <w:r w:rsidR="00B96229" w:rsidRPr="00EC665D">
              <w:rPr>
                <w:sz w:val="22"/>
                <w:szCs w:val="22"/>
              </w:rPr>
              <w:t xml:space="preserve">, </w:t>
            </w:r>
            <w:proofErr w:type="gramStart"/>
            <w:r w:rsidR="00B96229" w:rsidRPr="00EC665D">
              <w:rPr>
                <w:sz w:val="22"/>
                <w:szCs w:val="22"/>
              </w:rPr>
              <w:t xml:space="preserve">however, </w:t>
            </w:r>
            <w:r w:rsidR="00B1080C" w:rsidRPr="00EC665D">
              <w:rPr>
                <w:sz w:val="22"/>
                <w:szCs w:val="22"/>
              </w:rPr>
              <w:t xml:space="preserve"> shows</w:t>
            </w:r>
            <w:proofErr w:type="gramEnd"/>
            <w:r w:rsidR="00B1080C" w:rsidRPr="00EC665D">
              <w:rPr>
                <w:sz w:val="22"/>
                <w:szCs w:val="22"/>
              </w:rPr>
              <w:t xml:space="preserve"> this progress has been impacted by the COVID pandemic and has fallen to 43% in KS2 and 17% in KS1.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82004A1" w:rsidR="00E66558" w:rsidRPr="00EC665D" w:rsidRDefault="007B13CF">
            <w:pPr>
              <w:pStyle w:val="TableRowCentered"/>
              <w:jc w:val="left"/>
              <w:rPr>
                <w:sz w:val="22"/>
                <w:szCs w:val="22"/>
              </w:rPr>
            </w:pPr>
            <w:r w:rsidRPr="00EC665D">
              <w:rPr>
                <w:b/>
                <w:i/>
                <w:sz w:val="22"/>
                <w:szCs w:val="22"/>
              </w:rPr>
              <w:t>Limited vocabulary</w:t>
            </w:r>
            <w:r w:rsidRPr="00EC665D">
              <w:rPr>
                <w:sz w:val="22"/>
                <w:szCs w:val="22"/>
              </w:rPr>
              <w:t xml:space="preserve"> - Many children enter our Foundation Stage Unit with poor communication skills and a limited vocabulary</w:t>
            </w:r>
            <w:r w:rsidR="00915EBE" w:rsidRPr="00EC665D">
              <w:rPr>
                <w:sz w:val="22"/>
                <w:szCs w:val="22"/>
              </w:rPr>
              <w:t>; this is especially prevalent among our disadvantaged pupils</w:t>
            </w:r>
            <w:r w:rsidRPr="00EC665D">
              <w:rPr>
                <w:sz w:val="22"/>
                <w:szCs w:val="22"/>
              </w:rPr>
              <w:t xml:space="preserve">. </w:t>
            </w:r>
            <w:r w:rsidR="00B1080C" w:rsidRPr="00EC665D">
              <w:rPr>
                <w:sz w:val="22"/>
                <w:szCs w:val="22"/>
              </w:rPr>
              <w:t xml:space="preserve">Work analysis, observations and </w:t>
            </w:r>
            <w:r w:rsidR="00B1080C" w:rsidRPr="00EC665D">
              <w:rPr>
                <w:sz w:val="22"/>
                <w:szCs w:val="22"/>
              </w:rPr>
              <w:lastRenderedPageBreak/>
              <w:t>assessments indicate this continues throughout the school</w:t>
            </w:r>
            <w:r w:rsidR="001B5F63" w:rsidRPr="00EC665D">
              <w:rPr>
                <w:sz w:val="22"/>
                <w:szCs w:val="22"/>
              </w:rPr>
              <w:t xml:space="preserve"> impacting progress in reading and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15DCD0" w:rsidR="00E66558" w:rsidRPr="00EC665D" w:rsidRDefault="007B13CF">
            <w:pPr>
              <w:pStyle w:val="TableRowCentered"/>
              <w:jc w:val="left"/>
              <w:rPr>
                <w:sz w:val="22"/>
                <w:szCs w:val="22"/>
              </w:rPr>
            </w:pPr>
            <w:r w:rsidRPr="00EC665D">
              <w:rPr>
                <w:b/>
                <w:i/>
                <w:sz w:val="22"/>
                <w:szCs w:val="22"/>
              </w:rPr>
              <w:t>Limited first</w:t>
            </w:r>
            <w:r w:rsidR="00915EBE" w:rsidRPr="00EC665D">
              <w:rPr>
                <w:b/>
                <w:i/>
                <w:sz w:val="22"/>
                <w:szCs w:val="22"/>
              </w:rPr>
              <w:t>-</w:t>
            </w:r>
            <w:r w:rsidRPr="00EC665D">
              <w:rPr>
                <w:b/>
                <w:i/>
                <w:sz w:val="22"/>
                <w:szCs w:val="22"/>
              </w:rPr>
              <w:t>hand experiences</w:t>
            </w:r>
            <w:r w:rsidR="00915EBE" w:rsidRPr="00EC665D">
              <w:rPr>
                <w:b/>
                <w:i/>
                <w:sz w:val="22"/>
                <w:szCs w:val="22"/>
              </w:rPr>
              <w:t xml:space="preserve"> </w:t>
            </w:r>
            <w:r w:rsidR="00BE7D47" w:rsidRPr="00EC665D">
              <w:rPr>
                <w:b/>
                <w:i/>
                <w:sz w:val="22"/>
                <w:szCs w:val="22"/>
              </w:rPr>
              <w:t>and knowledge of the world</w:t>
            </w:r>
            <w:r w:rsidR="00BE7D47" w:rsidRPr="00EC665D">
              <w:rPr>
                <w:b/>
                <w:sz w:val="22"/>
                <w:szCs w:val="22"/>
              </w:rPr>
              <w:t xml:space="preserve"> </w:t>
            </w:r>
            <w:r w:rsidR="00B96229" w:rsidRPr="00EC665D">
              <w:rPr>
                <w:b/>
                <w:sz w:val="22"/>
                <w:szCs w:val="22"/>
              </w:rPr>
              <w:t>–</w:t>
            </w:r>
            <w:r w:rsidR="00BE7D47" w:rsidRPr="00EC665D">
              <w:rPr>
                <w:b/>
                <w:sz w:val="22"/>
                <w:szCs w:val="22"/>
              </w:rPr>
              <w:t xml:space="preserve"> </w:t>
            </w:r>
            <w:r w:rsidR="00B96229" w:rsidRPr="00EC665D">
              <w:rPr>
                <w:sz w:val="22"/>
                <w:szCs w:val="22"/>
              </w:rPr>
              <w:t xml:space="preserve">Financial constraints, low aspirations, and national lockdowns have led to reduced opportunities </w:t>
            </w:r>
            <w:r w:rsidR="00E2110A" w:rsidRPr="00EC665D">
              <w:rPr>
                <w:sz w:val="22"/>
                <w:szCs w:val="22"/>
              </w:rPr>
              <w:t xml:space="preserve">for our pupils </w:t>
            </w:r>
            <w:r w:rsidR="00B96229" w:rsidRPr="00EC665D">
              <w:rPr>
                <w:sz w:val="22"/>
                <w:szCs w:val="22"/>
              </w:rPr>
              <w:t xml:space="preserve">to experience things which are new and inspiring (including access to extracurricular activities). Baseline data in FS2 indicates learning related to Understanding the World and Physical </w:t>
            </w:r>
            <w:r w:rsidR="001B5F63" w:rsidRPr="00EC665D">
              <w:rPr>
                <w:sz w:val="22"/>
                <w:szCs w:val="22"/>
              </w:rPr>
              <w:t>Development has the biggest gap between disadvantaged children and their non-PP peers.</w:t>
            </w:r>
          </w:p>
        </w:tc>
      </w:tr>
      <w:tr w:rsidR="00E66558" w14:paraId="2A7D54FB" w14:textId="77777777" w:rsidTr="001B5F63">
        <w:trPr>
          <w:trHeight w:val="11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9D28093" w:rsidR="00E66558" w:rsidRPr="00EC665D" w:rsidRDefault="007B13CF">
            <w:pPr>
              <w:pStyle w:val="TableRowCentered"/>
              <w:jc w:val="left"/>
              <w:rPr>
                <w:iCs/>
                <w:sz w:val="22"/>
                <w:szCs w:val="22"/>
              </w:rPr>
            </w:pPr>
            <w:r w:rsidRPr="00EC665D">
              <w:rPr>
                <w:b/>
                <w:i/>
                <w:sz w:val="22"/>
                <w:szCs w:val="22"/>
              </w:rPr>
              <w:t xml:space="preserve">Pupils emotional and mental </w:t>
            </w:r>
            <w:proofErr w:type="spellStart"/>
            <w:r w:rsidRPr="00EC665D">
              <w:rPr>
                <w:b/>
                <w:i/>
                <w:sz w:val="22"/>
                <w:szCs w:val="22"/>
              </w:rPr>
              <w:t>well being</w:t>
            </w:r>
            <w:proofErr w:type="spellEnd"/>
            <w:r w:rsidR="00B96229" w:rsidRPr="00EC665D">
              <w:rPr>
                <w:sz w:val="22"/>
                <w:szCs w:val="22"/>
              </w:rPr>
              <w:t xml:space="preserve"> </w:t>
            </w:r>
            <w:r w:rsidR="001B5F63" w:rsidRPr="00EC665D">
              <w:rPr>
                <w:sz w:val="22"/>
                <w:szCs w:val="22"/>
              </w:rPr>
              <w:t>–</w:t>
            </w:r>
            <w:r w:rsidR="00B96229" w:rsidRPr="00EC665D">
              <w:rPr>
                <w:iCs/>
                <w:sz w:val="22"/>
                <w:szCs w:val="22"/>
              </w:rPr>
              <w:t xml:space="preserve"> </w:t>
            </w:r>
            <w:r w:rsidR="001B5F63" w:rsidRPr="00EC665D">
              <w:rPr>
                <w:iCs/>
                <w:sz w:val="22"/>
                <w:szCs w:val="22"/>
              </w:rPr>
              <w:t xml:space="preserve">Teacher referrals for emotional, </w:t>
            </w:r>
            <w:proofErr w:type="gramStart"/>
            <w:r w:rsidR="001B5F63" w:rsidRPr="00EC665D">
              <w:rPr>
                <w:iCs/>
                <w:sz w:val="22"/>
                <w:szCs w:val="22"/>
              </w:rPr>
              <w:t>social</w:t>
            </w:r>
            <w:proofErr w:type="gramEnd"/>
            <w:r w:rsidR="001B5F63" w:rsidRPr="00EC665D">
              <w:rPr>
                <w:iCs/>
                <w:sz w:val="22"/>
                <w:szCs w:val="22"/>
              </w:rPr>
              <w:t xml:space="preserve"> and mental </w:t>
            </w:r>
            <w:proofErr w:type="spellStart"/>
            <w:r w:rsidR="001B5F63" w:rsidRPr="00EC665D">
              <w:rPr>
                <w:iCs/>
                <w:sz w:val="22"/>
                <w:szCs w:val="22"/>
              </w:rPr>
              <w:t>well being</w:t>
            </w:r>
            <w:proofErr w:type="spellEnd"/>
            <w:r w:rsidR="001B5F63" w:rsidRPr="00EC665D">
              <w:rPr>
                <w:iCs/>
                <w:sz w:val="22"/>
                <w:szCs w:val="22"/>
              </w:rPr>
              <w:t xml:space="preserve"> have markedly increased during the pandemic. </w:t>
            </w:r>
            <w:r w:rsidR="00E133AD" w:rsidRPr="00EC665D">
              <w:rPr>
                <w:iCs/>
                <w:sz w:val="22"/>
                <w:szCs w:val="22"/>
              </w:rPr>
              <w:t>63</w:t>
            </w:r>
            <w:r w:rsidR="001B5F63" w:rsidRPr="00EC665D">
              <w:rPr>
                <w:iCs/>
                <w:sz w:val="22"/>
                <w:szCs w:val="22"/>
              </w:rPr>
              <w:t xml:space="preserve"> pupils (</w:t>
            </w:r>
            <w:r w:rsidR="00E133AD" w:rsidRPr="00EC665D">
              <w:rPr>
                <w:iCs/>
                <w:sz w:val="22"/>
                <w:szCs w:val="22"/>
              </w:rPr>
              <w:t xml:space="preserve">36 </w:t>
            </w:r>
            <w:r w:rsidR="001B5F63" w:rsidRPr="00EC665D">
              <w:rPr>
                <w:iCs/>
                <w:sz w:val="22"/>
                <w:szCs w:val="22"/>
              </w:rPr>
              <w:t>of whom are disadvantaged) currently require additional 1-1 or small group interventions.</w:t>
            </w:r>
            <w:r w:rsidR="00E133AD" w:rsidRPr="00EC665D">
              <w:rPr>
                <w:iCs/>
                <w:sz w:val="22"/>
                <w:szCs w:val="22"/>
              </w:rPr>
              <w:t xml:space="preserve"> This has increased by 7</w:t>
            </w:r>
            <w:proofErr w:type="gramStart"/>
            <w:r w:rsidR="00E133AD" w:rsidRPr="00EC665D">
              <w:rPr>
                <w:iCs/>
                <w:sz w:val="22"/>
                <w:szCs w:val="22"/>
              </w:rPr>
              <w:t>%  from</w:t>
            </w:r>
            <w:proofErr w:type="gramEnd"/>
            <w:r w:rsidR="00E133AD" w:rsidRPr="00EC665D">
              <w:rPr>
                <w:iCs/>
                <w:sz w:val="22"/>
                <w:szCs w:val="22"/>
              </w:rPr>
              <w:t xml:space="preserve"> last year.</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5096"/>
      </w:tblGrid>
      <w:tr w:rsidR="00E66558" w14:paraId="2A7D5503" w14:textId="77777777" w:rsidTr="00E133AD">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E133AD">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34FD2E0" w:rsidR="00E66558" w:rsidRPr="00EC665D" w:rsidRDefault="00E133AD" w:rsidP="00E133AD">
            <w:pPr>
              <w:pStyle w:val="TableRow"/>
              <w:ind w:left="0"/>
              <w:rPr>
                <w:sz w:val="22"/>
                <w:szCs w:val="22"/>
              </w:rPr>
            </w:pPr>
            <w:r w:rsidRPr="00EC665D">
              <w:rPr>
                <w:sz w:val="22"/>
                <w:szCs w:val="22"/>
              </w:rPr>
              <w:t xml:space="preserve">Increase in the % of disadvantaged pupils achieving EXS+ </w:t>
            </w:r>
            <w:r w:rsidR="00CD651D" w:rsidRPr="00EC665D">
              <w:rPr>
                <w:sz w:val="22"/>
                <w:szCs w:val="22"/>
              </w:rPr>
              <w:t>in reading, writing and maths</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D5CD29D" w:rsidR="00E66558" w:rsidRPr="00EC665D" w:rsidRDefault="00CD651D" w:rsidP="00DE7ED1">
            <w:pPr>
              <w:pStyle w:val="TableRowCentered"/>
              <w:jc w:val="left"/>
              <w:rPr>
                <w:sz w:val="22"/>
                <w:szCs w:val="22"/>
              </w:rPr>
            </w:pPr>
            <w:r w:rsidRPr="00EC665D">
              <w:rPr>
                <w:sz w:val="22"/>
                <w:szCs w:val="22"/>
              </w:rPr>
              <w:t>Outcomes in 2024/45 show that</w:t>
            </w:r>
            <w:r w:rsidR="00DE7ED1" w:rsidRPr="00EC665D">
              <w:rPr>
                <w:sz w:val="22"/>
                <w:szCs w:val="22"/>
              </w:rPr>
              <w:t xml:space="preserve"> PP children make good progress which is in line with other pupils nationally and</w:t>
            </w:r>
            <w:r w:rsidRPr="00EC665D">
              <w:rPr>
                <w:sz w:val="22"/>
                <w:szCs w:val="22"/>
              </w:rPr>
              <w:t xml:space="preserve"> more than 50% of disadvantaged pupils me</w:t>
            </w:r>
            <w:r w:rsidR="00DE7ED1" w:rsidRPr="00EC665D">
              <w:rPr>
                <w:sz w:val="22"/>
                <w:szCs w:val="22"/>
              </w:rPr>
              <w:t>e</w:t>
            </w:r>
            <w:r w:rsidRPr="00EC665D">
              <w:rPr>
                <w:sz w:val="22"/>
                <w:szCs w:val="22"/>
              </w:rPr>
              <w:t>t EXS+ in reading, writing and maths combined</w:t>
            </w:r>
          </w:p>
        </w:tc>
      </w:tr>
      <w:tr w:rsidR="00E66558" w14:paraId="2A7D5509" w14:textId="77777777" w:rsidTr="00E133AD">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AAD0D13" w:rsidR="00E66558" w:rsidRPr="00EC665D" w:rsidRDefault="00E133AD" w:rsidP="00E133AD">
            <w:pPr>
              <w:pStyle w:val="TableRow"/>
              <w:ind w:left="0"/>
              <w:rPr>
                <w:sz w:val="22"/>
                <w:szCs w:val="22"/>
              </w:rPr>
            </w:pPr>
            <w:r w:rsidRPr="00EC665D">
              <w:rPr>
                <w:sz w:val="22"/>
                <w:szCs w:val="22"/>
              </w:rPr>
              <w:t>Improved oral and language skills and vocabulary among disadvantaged pupils.</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775BE" w14:textId="77777777" w:rsidR="00A04AB4" w:rsidRPr="00EC665D" w:rsidRDefault="00A04AB4" w:rsidP="00DE7ED1">
            <w:pPr>
              <w:pStyle w:val="TableRowCentered"/>
              <w:ind w:left="0"/>
              <w:jc w:val="left"/>
              <w:rPr>
                <w:sz w:val="22"/>
                <w:szCs w:val="22"/>
              </w:rPr>
            </w:pPr>
            <w:r w:rsidRPr="00EC665D">
              <w:rPr>
                <w:sz w:val="22"/>
                <w:szCs w:val="22"/>
              </w:rPr>
              <w:t xml:space="preserve">Children have increased confidence to communicate effectively </w:t>
            </w:r>
            <w:proofErr w:type="gramStart"/>
            <w:r w:rsidRPr="00EC665D">
              <w:rPr>
                <w:sz w:val="22"/>
                <w:szCs w:val="22"/>
              </w:rPr>
              <w:t>in order to</w:t>
            </w:r>
            <w:proofErr w:type="gramEnd"/>
            <w:r w:rsidRPr="00EC665D">
              <w:rPr>
                <w:sz w:val="22"/>
                <w:szCs w:val="22"/>
              </w:rPr>
              <w:t xml:space="preserve"> meet the needs they will have in the future. </w:t>
            </w:r>
          </w:p>
          <w:p w14:paraId="2A7D5508" w14:textId="3EB8AC51" w:rsidR="00E66558" w:rsidRPr="00EC665D" w:rsidRDefault="00A04AB4" w:rsidP="00DE7ED1">
            <w:pPr>
              <w:pStyle w:val="TableRowCentered"/>
              <w:ind w:left="0"/>
              <w:jc w:val="left"/>
              <w:rPr>
                <w:sz w:val="22"/>
                <w:szCs w:val="22"/>
              </w:rPr>
            </w:pPr>
            <w:r w:rsidRPr="00EC665D">
              <w:rPr>
                <w:sz w:val="22"/>
                <w:szCs w:val="22"/>
              </w:rPr>
              <w:t xml:space="preserve">Pupils are exposed to explicit teaching of vocabulary and practice that supports the development of </w:t>
            </w:r>
            <w:proofErr w:type="gramStart"/>
            <w:r w:rsidRPr="00EC665D">
              <w:rPr>
                <w:sz w:val="22"/>
                <w:szCs w:val="22"/>
              </w:rPr>
              <w:t>long term</w:t>
            </w:r>
            <w:proofErr w:type="gramEnd"/>
            <w:r w:rsidRPr="00EC665D">
              <w:rPr>
                <w:sz w:val="22"/>
                <w:szCs w:val="22"/>
              </w:rPr>
              <w:t xml:space="preserve"> memory. </w:t>
            </w:r>
          </w:p>
        </w:tc>
      </w:tr>
      <w:tr w:rsidR="00E66558" w14:paraId="2A7D550C" w14:textId="77777777" w:rsidTr="00E133AD">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9FD67E" w:rsidR="001E2985" w:rsidRPr="00EC665D" w:rsidRDefault="0036102B" w:rsidP="0036102B">
            <w:pPr>
              <w:pStyle w:val="TableRow"/>
              <w:ind w:left="0"/>
              <w:rPr>
                <w:sz w:val="22"/>
                <w:szCs w:val="22"/>
              </w:rPr>
            </w:pPr>
            <w:r w:rsidRPr="00EC665D">
              <w:rPr>
                <w:sz w:val="22"/>
                <w:szCs w:val="22"/>
              </w:rPr>
              <w:t>Increased cultural capital through improved opportunit</w:t>
            </w:r>
            <w:r w:rsidR="001E2985" w:rsidRPr="00EC665D">
              <w:rPr>
                <w:sz w:val="22"/>
                <w:szCs w:val="22"/>
              </w:rPr>
              <w:t xml:space="preserve">ies for visits/visitors and </w:t>
            </w:r>
            <w:proofErr w:type="gramStart"/>
            <w:r w:rsidR="001E2985" w:rsidRPr="00EC665D">
              <w:rPr>
                <w:sz w:val="22"/>
                <w:szCs w:val="22"/>
              </w:rPr>
              <w:t>first hand</w:t>
            </w:r>
            <w:proofErr w:type="gramEnd"/>
            <w:r w:rsidR="001E2985" w:rsidRPr="00EC665D">
              <w:rPr>
                <w:sz w:val="22"/>
                <w:szCs w:val="22"/>
              </w:rPr>
              <w:t xml:space="preserve"> experiences.</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D747" w14:textId="779E7AE6" w:rsidR="00A04AB4" w:rsidRPr="00EC665D" w:rsidRDefault="00DE7ED1" w:rsidP="00A04AB4">
            <w:pPr>
              <w:pStyle w:val="TableRowCentered"/>
              <w:jc w:val="left"/>
              <w:rPr>
                <w:sz w:val="22"/>
                <w:szCs w:val="22"/>
              </w:rPr>
            </w:pPr>
            <w:r w:rsidRPr="00EC665D">
              <w:rPr>
                <w:sz w:val="22"/>
                <w:szCs w:val="22"/>
              </w:rPr>
              <w:t>Pupil premium children have access to extra</w:t>
            </w:r>
            <w:r w:rsidR="00A04AB4" w:rsidRPr="00EC665D">
              <w:rPr>
                <w:sz w:val="22"/>
                <w:szCs w:val="22"/>
              </w:rPr>
              <w:t>-</w:t>
            </w:r>
            <w:r w:rsidRPr="00EC665D">
              <w:rPr>
                <w:sz w:val="22"/>
                <w:szCs w:val="22"/>
              </w:rPr>
              <w:t>curricular activities and enhancements, including residential visits to enhance their understanding of the world</w:t>
            </w:r>
            <w:r w:rsidR="00A04AB4" w:rsidRPr="00EC665D">
              <w:rPr>
                <w:sz w:val="22"/>
                <w:szCs w:val="22"/>
              </w:rPr>
              <w:t xml:space="preserve">. </w:t>
            </w:r>
          </w:p>
          <w:p w14:paraId="2A7D550B" w14:textId="361CA7DF" w:rsidR="00A04AB4" w:rsidRPr="00EC665D" w:rsidRDefault="00A04AB4" w:rsidP="00A04AB4">
            <w:pPr>
              <w:pStyle w:val="TableRowCentered"/>
              <w:jc w:val="left"/>
              <w:rPr>
                <w:sz w:val="22"/>
                <w:szCs w:val="22"/>
              </w:rPr>
            </w:pPr>
            <w:r w:rsidRPr="00EC665D">
              <w:rPr>
                <w:sz w:val="22"/>
                <w:szCs w:val="22"/>
              </w:rPr>
              <w:t>Powerful knowledge through a carefully planned curriculum</w:t>
            </w:r>
          </w:p>
        </w:tc>
      </w:tr>
      <w:tr w:rsidR="00E66558" w14:paraId="2A7D550F" w14:textId="77777777" w:rsidTr="00E133AD">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30AAEFF" w:rsidR="00E66558" w:rsidRPr="00EC665D" w:rsidRDefault="0036102B" w:rsidP="0036102B">
            <w:pPr>
              <w:pStyle w:val="TableRow"/>
              <w:ind w:left="0"/>
              <w:rPr>
                <w:sz w:val="22"/>
                <w:szCs w:val="22"/>
              </w:rPr>
            </w:pPr>
            <w:r w:rsidRPr="00EC665D">
              <w:rPr>
                <w:sz w:val="22"/>
                <w:szCs w:val="22"/>
              </w:rPr>
              <w:t xml:space="preserve">Improved social, </w:t>
            </w:r>
            <w:proofErr w:type="gramStart"/>
            <w:r w:rsidRPr="00EC665D">
              <w:rPr>
                <w:sz w:val="22"/>
                <w:szCs w:val="22"/>
              </w:rPr>
              <w:t>emotional</w:t>
            </w:r>
            <w:proofErr w:type="gramEnd"/>
            <w:r w:rsidRPr="00EC665D">
              <w:rPr>
                <w:sz w:val="22"/>
                <w:szCs w:val="22"/>
              </w:rPr>
              <w:t xml:space="preserve"> and mental </w:t>
            </w:r>
            <w:r w:rsidR="00E133AD" w:rsidRPr="00EC665D">
              <w:rPr>
                <w:sz w:val="22"/>
                <w:szCs w:val="22"/>
              </w:rPr>
              <w:t>well</w:t>
            </w:r>
            <w:r w:rsidRPr="00EC665D">
              <w:rPr>
                <w:sz w:val="22"/>
                <w:szCs w:val="22"/>
              </w:rPr>
              <w:t>-</w:t>
            </w:r>
            <w:r w:rsidR="00E133AD" w:rsidRPr="00EC665D">
              <w:rPr>
                <w:sz w:val="22"/>
                <w:szCs w:val="22"/>
              </w:rPr>
              <w:t>being for all pupils in our school, particularly our disadvantaged students</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03BF16D" w:rsidR="00E66558" w:rsidRPr="00EC665D" w:rsidRDefault="00DE7ED1" w:rsidP="008840AF">
            <w:pPr>
              <w:suppressAutoHyphens w:val="0"/>
              <w:spacing w:before="60" w:after="60" w:line="240" w:lineRule="auto"/>
              <w:ind w:left="34" w:right="57"/>
              <w:rPr>
                <w:rFonts w:cs="Arial"/>
                <w:color w:val="auto"/>
                <w:sz w:val="22"/>
                <w:szCs w:val="22"/>
              </w:rPr>
            </w:pPr>
            <w:r w:rsidRPr="00EC665D">
              <w:rPr>
                <w:sz w:val="22"/>
                <w:szCs w:val="22"/>
              </w:rPr>
              <w:t>Profiles show increased confidence and completion of key skills. Case studies show children are managing their learning well.</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A1FDF7C" w:rsidR="00E66558" w:rsidRDefault="009D71E8">
      <w:r>
        <w:t xml:space="preserve">Budgeted cost: £ </w:t>
      </w:r>
      <w:r w:rsidR="00A12606">
        <w:rPr>
          <w:i/>
          <w:iCs/>
        </w:rPr>
        <w:t>28,262</w:t>
      </w:r>
    </w:p>
    <w:tbl>
      <w:tblPr>
        <w:tblW w:w="5000" w:type="pct"/>
        <w:tblCellMar>
          <w:left w:w="10" w:type="dxa"/>
          <w:right w:w="10" w:type="dxa"/>
        </w:tblCellMar>
        <w:tblLook w:val="04A0" w:firstRow="1" w:lastRow="0" w:firstColumn="1" w:lastColumn="0" w:noHBand="0" w:noVBand="1"/>
      </w:tblPr>
      <w:tblGrid>
        <w:gridCol w:w="1949"/>
        <w:gridCol w:w="5871"/>
        <w:gridCol w:w="1666"/>
      </w:tblGrid>
      <w:tr w:rsidR="00E66558" w14:paraId="2A7D5519" w14:textId="77777777" w:rsidTr="007BF4A2">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rsidRPr="00EC665D" w14:paraId="2A7D551D" w14:textId="77777777" w:rsidTr="007BF4A2">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BA26B" w14:textId="3538E5AD" w:rsidR="009E25E9" w:rsidRPr="00EC665D" w:rsidRDefault="009E25E9" w:rsidP="009E25E9">
            <w:pPr>
              <w:spacing w:before="60" w:after="120" w:line="240" w:lineRule="auto"/>
              <w:ind w:left="28" w:right="57"/>
              <w:rPr>
                <w:rFonts w:cs="Arial"/>
                <w:color w:val="auto"/>
                <w:sz w:val="22"/>
                <w:szCs w:val="22"/>
              </w:rPr>
            </w:pPr>
            <w:r w:rsidRPr="00EC665D">
              <w:rPr>
                <w:color w:val="auto"/>
                <w:sz w:val="22"/>
                <w:szCs w:val="22"/>
              </w:rPr>
              <w:t>Development of our maths teaching and curriculum planning in line with DfE and EEF guidance.</w:t>
            </w:r>
          </w:p>
          <w:p w14:paraId="5FF04975" w14:textId="2F3DB648" w:rsidR="00E66558" w:rsidRPr="00EC665D" w:rsidRDefault="009E25E9" w:rsidP="364927D2">
            <w:pPr>
              <w:pStyle w:val="TableRow"/>
              <w:rPr>
                <w:sz w:val="22"/>
                <w:szCs w:val="22"/>
              </w:rPr>
            </w:pPr>
            <w:r w:rsidRPr="364927D2">
              <w:rPr>
                <w:color w:val="auto"/>
                <w:sz w:val="22"/>
                <w:szCs w:val="22"/>
              </w:rPr>
              <w:t>Teacher release time to embed key elements of guidance in school and to access Maths Hub resources and CPD (including the use of manipulatives and Teaching for Mastery)</w:t>
            </w:r>
          </w:p>
          <w:p w14:paraId="145BA6B5" w14:textId="77E9BB83" w:rsidR="00E66558" w:rsidRPr="00EC665D" w:rsidRDefault="6DB2E610" w:rsidP="364927D2">
            <w:pPr>
              <w:pStyle w:val="TableRow"/>
              <w:rPr>
                <w:color w:val="auto"/>
                <w:sz w:val="22"/>
                <w:szCs w:val="22"/>
                <w:highlight w:val="yellow"/>
              </w:rPr>
            </w:pPr>
            <w:r w:rsidRPr="364927D2">
              <w:rPr>
                <w:color w:val="auto"/>
                <w:sz w:val="22"/>
                <w:szCs w:val="22"/>
                <w:highlight w:val="yellow"/>
              </w:rPr>
              <w:t>1x 1 hour for all staff</w:t>
            </w:r>
            <w:r w:rsidR="00B770E1">
              <w:rPr>
                <w:color w:val="auto"/>
                <w:sz w:val="22"/>
                <w:szCs w:val="22"/>
                <w:highlight w:val="yellow"/>
              </w:rPr>
              <w:t xml:space="preserve"> £</w:t>
            </w:r>
            <w:r w:rsidR="0088657D">
              <w:rPr>
                <w:color w:val="auto"/>
                <w:sz w:val="22"/>
                <w:szCs w:val="22"/>
                <w:highlight w:val="yellow"/>
              </w:rPr>
              <w:t>548</w:t>
            </w:r>
          </w:p>
          <w:p w14:paraId="2A7D551A" w14:textId="05D7E9D5" w:rsidR="00E66558" w:rsidRPr="00EC665D" w:rsidRDefault="6DB2E610" w:rsidP="364927D2">
            <w:pPr>
              <w:pStyle w:val="TableRow"/>
              <w:rPr>
                <w:color w:val="auto"/>
                <w:sz w:val="22"/>
                <w:szCs w:val="22"/>
                <w:highlight w:val="yellow"/>
              </w:rPr>
            </w:pPr>
            <w:r w:rsidRPr="364927D2">
              <w:rPr>
                <w:color w:val="auto"/>
                <w:sz w:val="22"/>
                <w:szCs w:val="22"/>
                <w:highlight w:val="yellow"/>
              </w:rPr>
              <w:t>1x1 hour for all TAs</w:t>
            </w:r>
            <w:r w:rsidR="00B770E1">
              <w:rPr>
                <w:color w:val="auto"/>
                <w:sz w:val="22"/>
                <w:szCs w:val="22"/>
                <w:highlight w:val="yellow"/>
              </w:rPr>
              <w:t xml:space="preserve"> £124</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07C07" w14:textId="77777777" w:rsidR="009E25E9" w:rsidRPr="00EC665D" w:rsidRDefault="009E25E9" w:rsidP="009E25E9">
            <w:pPr>
              <w:suppressAutoHyphens w:val="0"/>
              <w:autoSpaceDN/>
              <w:spacing w:before="120" w:after="60" w:line="240" w:lineRule="auto"/>
              <w:ind w:left="57" w:right="57"/>
              <w:rPr>
                <w:rFonts w:cs="Arial"/>
                <w:color w:val="auto"/>
                <w:sz w:val="22"/>
                <w:szCs w:val="22"/>
              </w:rPr>
            </w:pPr>
            <w:r w:rsidRPr="00EC665D">
              <w:rPr>
                <w:rFonts w:cs="Arial"/>
                <w:color w:val="auto"/>
                <w:sz w:val="22"/>
                <w:szCs w:val="22"/>
              </w:rPr>
              <w:t xml:space="preserve">The EEF guidance is based on a range of the best available evidence: </w:t>
            </w:r>
          </w:p>
          <w:p w14:paraId="2A7D551B" w14:textId="4652DB61" w:rsidR="00E66558" w:rsidRPr="00EC665D" w:rsidRDefault="00597D75" w:rsidP="009E25E9">
            <w:pPr>
              <w:pStyle w:val="TableRowCentered"/>
              <w:jc w:val="left"/>
              <w:rPr>
                <w:sz w:val="22"/>
                <w:szCs w:val="22"/>
              </w:rPr>
            </w:pPr>
            <w:hyperlink r:id="rId11" w:history="1">
              <w:r w:rsidR="009E25E9" w:rsidRPr="00EC665D">
                <w:rPr>
                  <w:rStyle w:val="Hyperlink"/>
                  <w:rFonts w:cs="Arial"/>
                  <w:color w:val="0070C0"/>
                  <w:sz w:val="22"/>
                  <w:szCs w:val="22"/>
                </w:rPr>
                <w:t>Improving Mathematics in Key Stages 2 and 3</w:t>
              </w:r>
            </w:hyperlink>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3B6F2F9" w:rsidR="00E66558" w:rsidRPr="00EC665D" w:rsidRDefault="009E25E9">
            <w:pPr>
              <w:pStyle w:val="TableRowCentered"/>
              <w:jc w:val="left"/>
              <w:rPr>
                <w:sz w:val="22"/>
                <w:szCs w:val="22"/>
              </w:rPr>
            </w:pPr>
            <w:r w:rsidRPr="00EC665D">
              <w:rPr>
                <w:sz w:val="22"/>
                <w:szCs w:val="22"/>
              </w:rPr>
              <w:t>1</w:t>
            </w:r>
          </w:p>
        </w:tc>
      </w:tr>
      <w:tr w:rsidR="00E66558" w:rsidRPr="00EC665D" w14:paraId="2A7D5521" w14:textId="77777777" w:rsidTr="007BF4A2">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E2B99" w14:textId="0769A117" w:rsidR="00E66558" w:rsidRPr="00EC665D" w:rsidRDefault="008C4BF5" w:rsidP="364927D2">
            <w:pPr>
              <w:pStyle w:val="TableRow"/>
              <w:rPr>
                <w:sz w:val="22"/>
                <w:szCs w:val="22"/>
              </w:rPr>
            </w:pPr>
            <w:r w:rsidRPr="364927D2">
              <w:rPr>
                <w:sz w:val="22"/>
                <w:szCs w:val="22"/>
              </w:rPr>
              <w:t xml:space="preserve">Introduction and training of ‘Hooked on Books’ resource to </w:t>
            </w:r>
            <w:proofErr w:type="gramStart"/>
            <w:r w:rsidRPr="364927D2">
              <w:rPr>
                <w:sz w:val="22"/>
                <w:szCs w:val="22"/>
              </w:rPr>
              <w:t>all  staff</w:t>
            </w:r>
            <w:proofErr w:type="gramEnd"/>
            <w:r w:rsidRPr="364927D2">
              <w:rPr>
                <w:sz w:val="22"/>
                <w:szCs w:val="22"/>
              </w:rPr>
              <w:t xml:space="preserve"> to support effective delivery of high quality whole class shared reading sessions to promote comprehension</w:t>
            </w:r>
          </w:p>
          <w:p w14:paraId="00D8C938" w14:textId="257F2CAD" w:rsidR="00B770E1" w:rsidRDefault="466545AA" w:rsidP="364927D2">
            <w:pPr>
              <w:pStyle w:val="TableRow"/>
              <w:rPr>
                <w:color w:val="0D0D0D" w:themeColor="text1" w:themeTint="F2"/>
                <w:sz w:val="22"/>
                <w:szCs w:val="22"/>
                <w:highlight w:val="yellow"/>
              </w:rPr>
            </w:pPr>
            <w:r w:rsidRPr="364927D2">
              <w:rPr>
                <w:color w:val="0D0D0D" w:themeColor="text1" w:themeTint="F2"/>
                <w:sz w:val="22"/>
                <w:szCs w:val="22"/>
                <w:highlight w:val="yellow"/>
              </w:rPr>
              <w:t>1x1 hour staff</w:t>
            </w:r>
            <w:r w:rsidR="00B770E1">
              <w:rPr>
                <w:color w:val="0D0D0D" w:themeColor="text1" w:themeTint="F2"/>
                <w:sz w:val="22"/>
                <w:szCs w:val="22"/>
                <w:highlight w:val="yellow"/>
              </w:rPr>
              <w:t xml:space="preserve"> £</w:t>
            </w:r>
            <w:r w:rsidR="0088657D">
              <w:rPr>
                <w:color w:val="0D0D0D" w:themeColor="text1" w:themeTint="F2"/>
                <w:sz w:val="22"/>
                <w:szCs w:val="22"/>
                <w:highlight w:val="yellow"/>
              </w:rPr>
              <w:t>672</w:t>
            </w:r>
          </w:p>
          <w:p w14:paraId="2A7D551E" w14:textId="36C9F074" w:rsidR="00E66558" w:rsidRPr="00EC665D" w:rsidRDefault="466545AA" w:rsidP="364927D2">
            <w:pPr>
              <w:pStyle w:val="TableRow"/>
              <w:rPr>
                <w:color w:val="0D0D0D" w:themeColor="text1" w:themeTint="F2"/>
                <w:sz w:val="22"/>
                <w:szCs w:val="22"/>
                <w:highlight w:val="yellow"/>
              </w:rPr>
            </w:pPr>
            <w:r w:rsidRPr="364927D2">
              <w:rPr>
                <w:color w:val="0D0D0D" w:themeColor="text1" w:themeTint="F2"/>
                <w:sz w:val="22"/>
                <w:szCs w:val="22"/>
                <w:highlight w:val="yellow"/>
              </w:rPr>
              <w:t xml:space="preserve">meeting: 1 </w:t>
            </w:r>
            <w:proofErr w:type="gramStart"/>
            <w:r w:rsidRPr="364927D2">
              <w:rPr>
                <w:color w:val="0D0D0D" w:themeColor="text1" w:themeTint="F2"/>
                <w:sz w:val="22"/>
                <w:szCs w:val="22"/>
                <w:highlight w:val="yellow"/>
              </w:rPr>
              <w:t>x  15</w:t>
            </w:r>
            <w:proofErr w:type="gramEnd"/>
            <w:r w:rsidRPr="364927D2">
              <w:rPr>
                <w:color w:val="0D0D0D" w:themeColor="text1" w:themeTint="F2"/>
                <w:sz w:val="22"/>
                <w:szCs w:val="22"/>
                <w:highlight w:val="yellow"/>
              </w:rPr>
              <w:t xml:space="preserve"> mins teach meet </w:t>
            </w:r>
            <w:r w:rsidRPr="364927D2">
              <w:rPr>
                <w:color w:val="0D0D0D" w:themeColor="text1" w:themeTint="F2"/>
                <w:sz w:val="22"/>
                <w:szCs w:val="22"/>
                <w:highlight w:val="yellow"/>
              </w:rPr>
              <w:lastRenderedPageBreak/>
              <w:t>all teaching staff</w:t>
            </w:r>
            <w:r w:rsidR="00B770E1">
              <w:rPr>
                <w:color w:val="0D0D0D" w:themeColor="text1" w:themeTint="F2"/>
                <w:sz w:val="22"/>
                <w:szCs w:val="22"/>
                <w:highlight w:val="yellow"/>
              </w:rPr>
              <w:t xml:space="preserve"> £</w:t>
            </w:r>
            <w:r w:rsidR="0088657D">
              <w:rPr>
                <w:color w:val="0D0D0D" w:themeColor="text1" w:themeTint="F2"/>
                <w:sz w:val="22"/>
                <w:szCs w:val="22"/>
                <w:highlight w:val="yellow"/>
              </w:rPr>
              <w:t>168</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64311A" w14:textId="77777777" w:rsidR="00E66558" w:rsidRPr="00EC665D" w:rsidRDefault="00617237">
            <w:pPr>
              <w:pStyle w:val="TableRowCentered"/>
              <w:jc w:val="left"/>
              <w:rPr>
                <w:sz w:val="22"/>
                <w:szCs w:val="22"/>
              </w:rPr>
            </w:pPr>
            <w:r w:rsidRPr="00EC665D">
              <w:rPr>
                <w:sz w:val="22"/>
                <w:szCs w:val="22"/>
              </w:rPr>
              <w:lastRenderedPageBreak/>
              <w:t xml:space="preserve">There is strong evidence that </w:t>
            </w:r>
            <w:proofErr w:type="gramStart"/>
            <w:r w:rsidRPr="00EC665D">
              <w:rPr>
                <w:sz w:val="22"/>
                <w:szCs w:val="22"/>
              </w:rPr>
              <w:t>the  average</w:t>
            </w:r>
            <w:proofErr w:type="gramEnd"/>
            <w:r w:rsidRPr="00EC665D">
              <w:rPr>
                <w:sz w:val="22"/>
                <w:szCs w:val="22"/>
              </w:rPr>
              <w:t xml:space="preserve"> impact of reading comprehension strategies is an additional six months’ progress, with lower attaining pupils appearing to benefit most.</w:t>
            </w:r>
          </w:p>
          <w:p w14:paraId="2A7D551F" w14:textId="79B9F831" w:rsidR="00617237" w:rsidRPr="00EC665D" w:rsidRDefault="00597D75" w:rsidP="00920FF1">
            <w:pPr>
              <w:pStyle w:val="TableRowCentered"/>
              <w:jc w:val="left"/>
              <w:rPr>
                <w:sz w:val="22"/>
                <w:szCs w:val="22"/>
              </w:rPr>
            </w:pPr>
            <w:hyperlink r:id="rId12" w:history="1">
              <w:r w:rsidR="00617237" w:rsidRPr="00EC665D">
                <w:rPr>
                  <w:rStyle w:val="Hyperlink"/>
                  <w:sz w:val="22"/>
                  <w:szCs w:val="22"/>
                </w:rPr>
                <w:t>https://educationendowmentfoundation.org.uk/education-evidence/teaching-learning-toolkit/reading-comprehension-strategies</w:t>
              </w:r>
            </w:hyperlink>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F243617" w:rsidR="00E66558" w:rsidRPr="00EC665D" w:rsidRDefault="00617237">
            <w:pPr>
              <w:pStyle w:val="TableRowCentered"/>
              <w:jc w:val="left"/>
              <w:rPr>
                <w:sz w:val="22"/>
                <w:szCs w:val="22"/>
              </w:rPr>
            </w:pPr>
            <w:r w:rsidRPr="00EC665D">
              <w:rPr>
                <w:sz w:val="22"/>
                <w:szCs w:val="22"/>
              </w:rPr>
              <w:t>1</w:t>
            </w:r>
          </w:p>
        </w:tc>
      </w:tr>
      <w:tr w:rsidR="00617237" w:rsidRPr="00EC665D" w14:paraId="2C6E727A" w14:textId="77777777" w:rsidTr="007BF4A2">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DED0B" w14:textId="4B37C991" w:rsidR="00617237" w:rsidRPr="00EC665D" w:rsidRDefault="00920FF1" w:rsidP="364927D2">
            <w:pPr>
              <w:pStyle w:val="TableRow"/>
              <w:rPr>
                <w:sz w:val="22"/>
                <w:szCs w:val="22"/>
              </w:rPr>
            </w:pPr>
            <w:r w:rsidRPr="364927D2">
              <w:rPr>
                <w:sz w:val="22"/>
                <w:szCs w:val="22"/>
              </w:rPr>
              <w:t xml:space="preserve">Purchase and introduction of DfE recognised phonics program </w:t>
            </w:r>
          </w:p>
          <w:p w14:paraId="4A82D3A1" w14:textId="64C74B0F" w:rsidR="00B770E1" w:rsidRPr="00EC665D" w:rsidRDefault="00B770E1" w:rsidP="00A44235">
            <w:pPr>
              <w:pStyle w:val="TableRow"/>
              <w:rPr>
                <w:color w:val="000000" w:themeColor="text1"/>
                <w:sz w:val="22"/>
                <w:szCs w:val="22"/>
                <w:highlight w:val="yellow"/>
              </w:rPr>
            </w:pPr>
            <w:r>
              <w:rPr>
                <w:color w:val="000000" w:themeColor="text1"/>
                <w:sz w:val="22"/>
                <w:szCs w:val="22"/>
                <w:highlight w:val="yellow"/>
              </w:rPr>
              <w:t xml:space="preserve">£26,750 </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B821C1" w14:textId="77777777" w:rsidR="00920FF1" w:rsidRPr="00EC665D" w:rsidRDefault="00920FF1">
            <w:pPr>
              <w:pStyle w:val="TableRowCentered"/>
              <w:jc w:val="left"/>
              <w:rPr>
                <w:rFonts w:cs="Arial"/>
                <w:color w:val="auto"/>
                <w:sz w:val="22"/>
                <w:szCs w:val="22"/>
                <w:shd w:val="clear" w:color="auto" w:fill="FAFAFA"/>
              </w:rPr>
            </w:pPr>
            <w:r w:rsidRPr="00EC665D">
              <w:rPr>
                <w:rFonts w:cs="Arial"/>
                <w:color w:val="auto"/>
                <w:sz w:val="22"/>
                <w:szCs w:val="22"/>
                <w:shd w:val="clear" w:color="auto" w:fill="FAFAFA"/>
              </w:rPr>
              <w:t>The teaching of phonics should be explicit and systematic to support children in making connections between the sound patterns they hear in words and the way that these words are written. Phonics has a positive impact overall (+5 months) with very extensive evidence.</w:t>
            </w:r>
          </w:p>
          <w:p w14:paraId="370CF3F7" w14:textId="051E3F34" w:rsidR="00617237" w:rsidRPr="00EC665D" w:rsidRDefault="00597D75">
            <w:pPr>
              <w:pStyle w:val="TableRowCentered"/>
              <w:jc w:val="left"/>
              <w:rPr>
                <w:rFonts w:cs="Arial"/>
                <w:color w:val="auto"/>
                <w:sz w:val="22"/>
                <w:szCs w:val="22"/>
                <w:shd w:val="clear" w:color="auto" w:fill="FAFAFA"/>
              </w:rPr>
            </w:pPr>
            <w:hyperlink r:id="rId13" w:history="1">
              <w:r w:rsidR="00920FF1" w:rsidRPr="00EC665D">
                <w:rPr>
                  <w:rStyle w:val="Hyperlink"/>
                  <w:rFonts w:cs="Arial"/>
                  <w:sz w:val="22"/>
                  <w:szCs w:val="22"/>
                  <w:shd w:val="clear" w:color="auto" w:fill="FAFAFA"/>
                </w:rPr>
                <w:t>https://educationendowmentfoundation.org.uk/education-evidence/teaching-learning-toolkit/phonics</w:t>
              </w:r>
            </w:hyperlink>
          </w:p>
          <w:p w14:paraId="17FDAE98" w14:textId="6314FBCE" w:rsidR="00920FF1" w:rsidRPr="00EC665D" w:rsidRDefault="00920FF1">
            <w:pPr>
              <w:pStyle w:val="TableRowCentered"/>
              <w:jc w:val="left"/>
              <w:rPr>
                <w:rFonts w:cs="Arial"/>
                <w:color w:val="auto"/>
                <w:sz w:val="22"/>
                <w:szCs w:val="22"/>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1FAE4B" w14:textId="526B3661" w:rsidR="00617237" w:rsidRPr="00EC665D" w:rsidRDefault="00920FF1">
            <w:pPr>
              <w:pStyle w:val="TableRowCentered"/>
              <w:jc w:val="left"/>
              <w:rPr>
                <w:sz w:val="22"/>
                <w:szCs w:val="22"/>
              </w:rPr>
            </w:pPr>
            <w:r w:rsidRPr="00EC665D">
              <w:rPr>
                <w:sz w:val="22"/>
                <w:szCs w:val="22"/>
              </w:rPr>
              <w:t>1, 2</w:t>
            </w:r>
          </w:p>
        </w:tc>
      </w:tr>
      <w:tr w:rsidR="00920FF1" w:rsidRPr="00EC665D" w14:paraId="7E6D5E43" w14:textId="77777777" w:rsidTr="007BF4A2">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EE30E" w14:textId="0786B0AB" w:rsidR="00920FF1" w:rsidRPr="00364963" w:rsidRDefault="00364963">
            <w:pPr>
              <w:pStyle w:val="TableRow"/>
              <w:rPr>
                <w:sz w:val="22"/>
                <w:szCs w:val="22"/>
              </w:rPr>
            </w:pPr>
            <w:r w:rsidRPr="00364963">
              <w:rPr>
                <w:sz w:val="22"/>
                <w:szCs w:val="22"/>
              </w:rPr>
              <w:t>Ensure subject knowledge of staff for foundation subjects is excellent</w:t>
            </w:r>
            <w:r>
              <w:rPr>
                <w:sz w:val="22"/>
                <w:szCs w:val="22"/>
              </w:rPr>
              <w:t xml:space="preserve"> </w:t>
            </w:r>
            <w:proofErr w:type="gramStart"/>
            <w:r>
              <w:rPr>
                <w:sz w:val="22"/>
                <w:szCs w:val="22"/>
              </w:rPr>
              <w:t>in order to</w:t>
            </w:r>
            <w:proofErr w:type="gramEnd"/>
            <w:r>
              <w:rPr>
                <w:sz w:val="22"/>
                <w:szCs w:val="22"/>
              </w:rPr>
              <w:t xml:space="preserve"> broaden pupils’ vocabulary a</w:t>
            </w:r>
            <w:r w:rsidR="002C6871">
              <w:rPr>
                <w:sz w:val="22"/>
                <w:szCs w:val="22"/>
              </w:rPr>
              <w:t>nd cultural capital</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801E2D" w14:textId="77777777" w:rsidR="00920FF1" w:rsidRPr="00EC665D" w:rsidRDefault="00920FF1">
            <w:pPr>
              <w:pStyle w:val="TableRowCentered"/>
              <w:jc w:val="left"/>
              <w:rPr>
                <w:sz w:val="22"/>
                <w:szCs w:val="22"/>
              </w:rPr>
            </w:pPr>
            <w:r w:rsidRPr="00EC665D">
              <w:rPr>
                <w:sz w:val="22"/>
                <w:szCs w:val="22"/>
              </w:rPr>
              <w:t>EEF research ‘Closing the Vocabulary Gap’ – Alex Quigley</w:t>
            </w:r>
          </w:p>
          <w:p w14:paraId="4240E2FA" w14:textId="77777777" w:rsidR="00EC665D" w:rsidRPr="00EC665D" w:rsidRDefault="00EC665D">
            <w:pPr>
              <w:pStyle w:val="TableRowCentered"/>
              <w:jc w:val="left"/>
              <w:rPr>
                <w:rFonts w:cs="Arial"/>
                <w:color w:val="auto"/>
                <w:sz w:val="22"/>
                <w:szCs w:val="22"/>
                <w:shd w:val="clear" w:color="auto" w:fill="FAFAFA"/>
              </w:rPr>
            </w:pPr>
          </w:p>
          <w:p w14:paraId="29798055" w14:textId="34126F34" w:rsidR="00EC665D" w:rsidRPr="00EC665D" w:rsidRDefault="00EC665D">
            <w:pPr>
              <w:pStyle w:val="TableRowCentered"/>
              <w:jc w:val="left"/>
              <w:rPr>
                <w:rFonts w:cs="Arial"/>
                <w:color w:val="auto"/>
                <w:sz w:val="22"/>
                <w:szCs w:val="22"/>
                <w:shd w:val="clear" w:color="auto" w:fill="FAFAFA"/>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3CF41A" w14:textId="002870D7" w:rsidR="00920FF1" w:rsidRPr="00EC665D" w:rsidRDefault="00EC665D">
            <w:pPr>
              <w:pStyle w:val="TableRowCentered"/>
              <w:jc w:val="left"/>
              <w:rPr>
                <w:sz w:val="22"/>
                <w:szCs w:val="22"/>
              </w:rPr>
            </w:pPr>
            <w:r>
              <w:rPr>
                <w:sz w:val="22"/>
                <w:szCs w:val="22"/>
              </w:rPr>
              <w:t>2</w:t>
            </w:r>
            <w:r w:rsidR="00364963">
              <w:rPr>
                <w:sz w:val="22"/>
                <w:szCs w:val="22"/>
              </w:rPr>
              <w:t>, 3</w:t>
            </w:r>
            <w:r w:rsidR="002C6871">
              <w:rPr>
                <w:sz w:val="22"/>
                <w:szCs w:val="22"/>
              </w:rPr>
              <w:t>, 4</w:t>
            </w:r>
          </w:p>
        </w:tc>
      </w:tr>
    </w:tbl>
    <w:p w14:paraId="2A7D5522" w14:textId="77777777" w:rsidR="00E66558" w:rsidRPr="00EC665D" w:rsidRDefault="00E66558">
      <w:pPr>
        <w:keepNext/>
        <w:spacing w:after="60"/>
        <w:outlineLvl w:val="1"/>
        <w:rPr>
          <w:sz w:val="22"/>
          <w:szCs w:val="22"/>
        </w:rPr>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48F8392" w:rsidR="00E66558" w:rsidRDefault="009D71E8">
      <w:r>
        <w:t xml:space="preserve">Budgeted cost: </w:t>
      </w:r>
      <w:r w:rsidR="00A12606">
        <w:t>£</w:t>
      </w:r>
      <w:r w:rsidR="00783018">
        <w:t>44074</w:t>
      </w:r>
    </w:p>
    <w:tbl>
      <w:tblPr>
        <w:tblW w:w="5000" w:type="pct"/>
        <w:tblCellMar>
          <w:left w:w="10" w:type="dxa"/>
          <w:right w:w="10" w:type="dxa"/>
        </w:tblCellMar>
        <w:tblLook w:val="04A0" w:firstRow="1" w:lastRow="0" w:firstColumn="1" w:lastColumn="0" w:noHBand="0" w:noVBand="1"/>
      </w:tblPr>
      <w:tblGrid>
        <w:gridCol w:w="1916"/>
        <w:gridCol w:w="5871"/>
        <w:gridCol w:w="1699"/>
      </w:tblGrid>
      <w:tr w:rsidR="00E66558" w14:paraId="2A7D5528"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3C25EE" w14:textId="31CB0BE5" w:rsidR="00E66558" w:rsidRPr="002C6871" w:rsidRDefault="002C6871" w:rsidP="364927D2">
            <w:pPr>
              <w:pStyle w:val="TableRow"/>
              <w:rPr>
                <w:sz w:val="22"/>
                <w:szCs w:val="22"/>
              </w:rPr>
            </w:pPr>
            <w:r w:rsidRPr="364927D2">
              <w:rPr>
                <w:rFonts w:cs="Arial"/>
                <w:color w:val="auto"/>
                <w:sz w:val="22"/>
                <w:szCs w:val="22"/>
                <w:lang w:val="en-US"/>
              </w:rPr>
              <w:t xml:space="preserve">Introduction of a </w:t>
            </w:r>
            <w:proofErr w:type="gramStart"/>
            <w:r w:rsidRPr="364927D2">
              <w:rPr>
                <w:rFonts w:cs="Arial"/>
                <w:color w:val="auto"/>
                <w:sz w:val="22"/>
                <w:szCs w:val="22"/>
                <w:lang w:val="en-US"/>
              </w:rPr>
              <w:t>programme  (</w:t>
            </w:r>
            <w:proofErr w:type="gramEnd"/>
            <w:r w:rsidRPr="364927D2">
              <w:rPr>
                <w:rFonts w:cs="Arial"/>
                <w:color w:val="auto"/>
                <w:sz w:val="22"/>
                <w:szCs w:val="22"/>
                <w:lang w:val="en-US"/>
              </w:rPr>
              <w:t>NELI) to improve listening, narrative and vocabulary skills for disadvantaged pupils who have relatively low spoken language skills.</w:t>
            </w:r>
          </w:p>
          <w:p w14:paraId="2A7D5529" w14:textId="7CC0F13C" w:rsidR="00E66558" w:rsidRPr="002C6871" w:rsidRDefault="73B536D7" w:rsidP="007BF4A2">
            <w:pPr>
              <w:pStyle w:val="TableRow"/>
              <w:rPr>
                <w:rFonts w:cs="Arial"/>
                <w:color w:val="000000" w:themeColor="text1"/>
                <w:highlight w:val="yellow"/>
                <w:lang w:val="en-US"/>
              </w:rPr>
            </w:pPr>
            <w:r w:rsidRPr="007BF4A2">
              <w:rPr>
                <w:rFonts w:cs="Arial"/>
                <w:color w:val="000000" w:themeColor="text1"/>
                <w:highlight w:val="yellow"/>
                <w:lang w:val="en-US"/>
              </w:rPr>
              <w:t>(3 x 30mins x 20weeks 1 ta</w:t>
            </w:r>
            <w:r w:rsidR="0088657D">
              <w:rPr>
                <w:rFonts w:cs="Arial"/>
                <w:color w:val="000000" w:themeColor="text1"/>
                <w:highlight w:val="yellow"/>
                <w:lang w:val="en-US"/>
              </w:rPr>
              <w:t xml:space="preserve"> £414</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99779" w14:textId="77777777" w:rsidR="002C6871" w:rsidRPr="002C6871" w:rsidRDefault="002C6871" w:rsidP="002C6871">
            <w:pPr>
              <w:pStyle w:val="TableRowCentered"/>
              <w:jc w:val="left"/>
              <w:rPr>
                <w:rFonts w:cs="Arial"/>
                <w:color w:val="auto"/>
                <w:sz w:val="22"/>
                <w:szCs w:val="22"/>
              </w:rPr>
            </w:pPr>
            <w:r w:rsidRPr="002C6871">
              <w:rPr>
                <w:rFonts w:cs="Arial"/>
                <w:color w:val="auto"/>
                <w:sz w:val="22"/>
                <w:szCs w:val="22"/>
              </w:rPr>
              <w:t>Oral language interventions can have a positive impact on pupils’ language skills. Approaches that focus on speaking, listening and a combination of the two show positive impacts on attainment:</w:t>
            </w:r>
          </w:p>
          <w:p w14:paraId="0DA4C498" w14:textId="77777777" w:rsidR="002C6871" w:rsidRPr="002C6871" w:rsidRDefault="00597D75" w:rsidP="002C6871">
            <w:pPr>
              <w:pStyle w:val="TableRowCentered"/>
              <w:spacing w:after="120"/>
              <w:jc w:val="left"/>
              <w:rPr>
                <w:color w:val="0070C0"/>
                <w:sz w:val="22"/>
                <w:szCs w:val="22"/>
              </w:rPr>
            </w:pPr>
            <w:hyperlink r:id="rId14" w:history="1">
              <w:r w:rsidR="002C6871" w:rsidRPr="002C6871">
                <w:rPr>
                  <w:color w:val="0070C0"/>
                  <w:sz w:val="22"/>
                  <w:szCs w:val="22"/>
                  <w:u w:val="single"/>
                </w:rPr>
                <w:t>Oral language interventions | EEF (educationendowmentfoundation.org.uk)</w:t>
              </w:r>
            </w:hyperlink>
          </w:p>
          <w:p w14:paraId="5321CC9C" w14:textId="4B9E1FB3" w:rsidR="00E66558" w:rsidRDefault="00597D75">
            <w:pPr>
              <w:pStyle w:val="TableRowCentered"/>
              <w:jc w:val="left"/>
              <w:rPr>
                <w:sz w:val="22"/>
                <w:szCs w:val="22"/>
              </w:rPr>
            </w:pPr>
            <w:hyperlink r:id="rId15" w:history="1">
              <w:r w:rsidR="00E50E11" w:rsidRPr="009C2A8F">
                <w:rPr>
                  <w:rStyle w:val="Hyperlink"/>
                  <w:sz w:val="22"/>
                  <w:szCs w:val="22"/>
                </w:rPr>
                <w:t>https://educationendowmentfoundation.org.uk/education-evidence/early-years-toolkit/communication-and-language-approaches</w:t>
              </w:r>
            </w:hyperlink>
          </w:p>
          <w:p w14:paraId="2A7D552A" w14:textId="4305DDFB" w:rsidR="00E50E11" w:rsidRPr="002C6871" w:rsidRDefault="00E50E11">
            <w:pPr>
              <w:pStyle w:val="TableRowCentered"/>
              <w:jc w:val="left"/>
              <w:rPr>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17CDBBB7" w:rsidR="00E66558" w:rsidRDefault="002C6871">
            <w:pPr>
              <w:pStyle w:val="TableRowCentered"/>
              <w:jc w:val="left"/>
              <w:rPr>
                <w:sz w:val="22"/>
              </w:rPr>
            </w:pPr>
            <w:r>
              <w:rPr>
                <w:sz w:val="22"/>
              </w:rPr>
              <w:t>1, 2 and 3</w:t>
            </w:r>
          </w:p>
        </w:tc>
      </w:tr>
      <w:tr w:rsidR="00E66558" w14:paraId="2A7D5530"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B0C0D5" w14:textId="5A8E8A7F" w:rsidR="00E66558" w:rsidRPr="002C6871" w:rsidRDefault="002C6871" w:rsidP="007BF4A2">
            <w:pPr>
              <w:pStyle w:val="TableRow"/>
              <w:rPr>
                <w:sz w:val="22"/>
                <w:szCs w:val="22"/>
              </w:rPr>
            </w:pPr>
            <w:r w:rsidRPr="007BF4A2">
              <w:rPr>
                <w:rFonts w:cs="Arial"/>
                <w:color w:val="auto"/>
                <w:sz w:val="22"/>
                <w:szCs w:val="22"/>
                <w:lang w:val="en-US"/>
              </w:rPr>
              <w:t>Additional phonics sessions targeted at disadvantaged pupils who require further phonics support.</w:t>
            </w:r>
          </w:p>
          <w:p w14:paraId="2A7D552D" w14:textId="32D8C9A1" w:rsidR="00E66558" w:rsidRPr="002C6871" w:rsidRDefault="0088657D" w:rsidP="007BF4A2">
            <w:pPr>
              <w:pStyle w:val="TableRow"/>
              <w:rPr>
                <w:rFonts w:cs="Arial"/>
                <w:color w:val="auto"/>
                <w:sz w:val="22"/>
                <w:szCs w:val="22"/>
                <w:highlight w:val="yellow"/>
                <w:lang w:val="en-US"/>
              </w:rPr>
            </w:pPr>
            <w:r>
              <w:rPr>
                <w:rFonts w:cs="Arial"/>
                <w:color w:val="auto"/>
                <w:sz w:val="22"/>
                <w:szCs w:val="22"/>
                <w:highlight w:val="yellow"/>
                <w:lang w:val="en-US"/>
              </w:rPr>
              <w:lastRenderedPageBreak/>
              <w:t>1 x 20 mins TAx39</w:t>
            </w:r>
            <w:r w:rsidR="00EC7BD3">
              <w:rPr>
                <w:rFonts w:cs="Arial"/>
                <w:color w:val="auto"/>
                <w:sz w:val="22"/>
                <w:szCs w:val="22"/>
                <w:highlight w:val="yellow"/>
                <w:lang w:val="en-US"/>
              </w:rPr>
              <w:t xml:space="preserve"> £179</w:t>
            </w:r>
            <w:r>
              <w:rPr>
                <w:rFonts w:cs="Arial"/>
                <w:color w:val="auto"/>
                <w:sz w:val="22"/>
                <w:szCs w:val="22"/>
                <w:highlight w:val="yellow"/>
                <w:lang w:val="en-US"/>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F7847" w14:textId="77777777" w:rsidR="002C6871" w:rsidRPr="002C6871" w:rsidRDefault="002C6871" w:rsidP="002C6871">
            <w:pPr>
              <w:pStyle w:val="TableRowCentered"/>
              <w:jc w:val="left"/>
              <w:rPr>
                <w:rFonts w:cs="Arial"/>
                <w:color w:val="auto"/>
                <w:sz w:val="22"/>
                <w:szCs w:val="22"/>
              </w:rPr>
            </w:pPr>
            <w:r w:rsidRPr="002C6871">
              <w:rPr>
                <w:rFonts w:cs="Arial"/>
                <w:color w:val="auto"/>
                <w:sz w:val="22"/>
                <w:szCs w:val="22"/>
              </w:rP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E" w14:textId="1755FDA8" w:rsidR="00E66558" w:rsidRDefault="00597D75" w:rsidP="002C6871">
            <w:pPr>
              <w:pStyle w:val="TableRowCentered"/>
              <w:jc w:val="left"/>
              <w:rPr>
                <w:sz w:val="22"/>
              </w:rPr>
            </w:pPr>
            <w:hyperlink r:id="rId16" w:history="1">
              <w:r w:rsidR="002C6871" w:rsidRPr="002C6871">
                <w:rPr>
                  <w:color w:val="0070C0"/>
                  <w:sz w:val="22"/>
                  <w:szCs w:val="22"/>
                  <w:u w:val="single"/>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7CB1023F" w:rsidR="00E66558" w:rsidRDefault="002C6871">
            <w:pPr>
              <w:pStyle w:val="TableRowCentered"/>
              <w:jc w:val="left"/>
              <w:rPr>
                <w:sz w:val="22"/>
              </w:rPr>
            </w:pPr>
            <w:r>
              <w:rPr>
                <w:sz w:val="22"/>
              </w:rPr>
              <w:t>1</w:t>
            </w:r>
          </w:p>
        </w:tc>
      </w:tr>
      <w:tr w:rsidR="002C6871" w14:paraId="4D7913FA"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7447A2" w14:textId="37B9F976" w:rsidR="002C6871" w:rsidRPr="002C6871" w:rsidRDefault="002C6871" w:rsidP="364927D2">
            <w:pPr>
              <w:pStyle w:val="TableRow"/>
              <w:rPr>
                <w:rFonts w:cs="Arial"/>
                <w:color w:val="auto"/>
                <w:sz w:val="22"/>
                <w:szCs w:val="22"/>
                <w:lang w:val="en-US"/>
              </w:rPr>
            </w:pPr>
            <w:r w:rsidRPr="364927D2">
              <w:rPr>
                <w:rFonts w:cs="Arial"/>
                <w:color w:val="auto"/>
                <w:sz w:val="22"/>
                <w:szCs w:val="22"/>
                <w:lang w:val="en-US"/>
              </w:rPr>
              <w:t xml:space="preserve">Use of existing teachers to deliver school-led tutoring. All disadvantaged pupils, including those who are high attaining will receive tuition </w:t>
            </w:r>
          </w:p>
          <w:p w14:paraId="41B741A0" w14:textId="40587184" w:rsidR="002C6871" w:rsidRPr="002C6871" w:rsidRDefault="4F050FE7" w:rsidP="364927D2">
            <w:pPr>
              <w:pStyle w:val="TableRow"/>
              <w:rPr>
                <w:rFonts w:cs="Arial"/>
                <w:color w:val="auto"/>
                <w:sz w:val="22"/>
                <w:szCs w:val="22"/>
                <w:highlight w:val="yellow"/>
                <w:lang w:val="en-US"/>
              </w:rPr>
            </w:pPr>
            <w:r w:rsidRPr="364927D2">
              <w:rPr>
                <w:rFonts w:cs="Arial"/>
                <w:color w:val="auto"/>
                <w:sz w:val="22"/>
                <w:szCs w:val="22"/>
                <w:highlight w:val="yellow"/>
                <w:lang w:val="en-US"/>
              </w:rPr>
              <w:t>1 x1 hour for 10 weeks for</w:t>
            </w:r>
            <w:r w:rsidR="00EC7BD3">
              <w:rPr>
                <w:rFonts w:cs="Arial"/>
                <w:color w:val="auto"/>
                <w:sz w:val="22"/>
                <w:szCs w:val="22"/>
                <w:highlight w:val="yellow"/>
                <w:lang w:val="en-US"/>
              </w:rPr>
              <w:t xml:space="preserve"> </w:t>
            </w:r>
            <w:r w:rsidR="00601652">
              <w:rPr>
                <w:rFonts w:cs="Arial"/>
                <w:color w:val="auto"/>
                <w:sz w:val="22"/>
                <w:szCs w:val="22"/>
                <w:highlight w:val="yellow"/>
                <w:lang w:val="en-US"/>
              </w:rPr>
              <w:t xml:space="preserve">GH, </w:t>
            </w:r>
            <w:r w:rsidR="00EC7BD3">
              <w:rPr>
                <w:rFonts w:cs="Arial"/>
                <w:color w:val="auto"/>
                <w:sz w:val="22"/>
                <w:szCs w:val="22"/>
                <w:highlight w:val="yellow"/>
                <w:lang w:val="en-US"/>
              </w:rPr>
              <w:t>ND, JE, SS, KB</w:t>
            </w:r>
            <w:r w:rsidR="00601652">
              <w:rPr>
                <w:rFonts w:cs="Arial"/>
                <w:color w:val="auto"/>
                <w:sz w:val="22"/>
                <w:szCs w:val="22"/>
                <w:highlight w:val="yellow"/>
                <w:lang w:val="en-US"/>
              </w:rPr>
              <w:t>S, CE, TK, HO, NS £2,604</w:t>
            </w:r>
          </w:p>
          <w:p w14:paraId="03A9CFA3" w14:textId="307636F1" w:rsidR="002C6871" w:rsidRPr="002C6871" w:rsidRDefault="4F050FE7" w:rsidP="364927D2">
            <w:pPr>
              <w:pStyle w:val="TableRow"/>
              <w:rPr>
                <w:rFonts w:cs="Arial"/>
                <w:color w:val="auto"/>
                <w:sz w:val="22"/>
                <w:szCs w:val="22"/>
                <w:highlight w:val="yellow"/>
                <w:lang w:val="en-US"/>
              </w:rPr>
            </w:pPr>
            <w:r w:rsidRPr="364927D2">
              <w:rPr>
                <w:rFonts w:cs="Arial"/>
                <w:color w:val="auto"/>
                <w:sz w:val="22"/>
                <w:szCs w:val="22"/>
                <w:highlight w:val="yellow"/>
                <w:lang w:val="en-US"/>
              </w:rPr>
              <w:t>2 x</w:t>
            </w:r>
            <w:r w:rsidR="00EC7BD3">
              <w:rPr>
                <w:rFonts w:cs="Arial"/>
                <w:color w:val="auto"/>
                <w:sz w:val="22"/>
                <w:szCs w:val="22"/>
                <w:highlight w:val="yellow"/>
                <w:lang w:val="en-US"/>
              </w:rPr>
              <w:t xml:space="preserve"> 1 hour for 10 weeks for DH £578.60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F16DE" w14:textId="3289D784" w:rsidR="002C6871" w:rsidRPr="002C6871" w:rsidRDefault="002C6871" w:rsidP="002C6871">
            <w:pPr>
              <w:pStyle w:val="TableRowCentered"/>
              <w:jc w:val="left"/>
              <w:rPr>
                <w:sz w:val="22"/>
                <w:szCs w:val="22"/>
              </w:rPr>
            </w:pPr>
            <w:r w:rsidRPr="002C6871">
              <w:rPr>
                <w:color w:val="auto"/>
                <w:sz w:val="22"/>
                <w:szCs w:val="22"/>
              </w:rPr>
              <w:t>Tuition targeted at specific needs and knowledge gaps can be an effective method to support low attaining pupils or those falling behind</w:t>
            </w:r>
          </w:p>
          <w:p w14:paraId="0ADC3EC7" w14:textId="77777777" w:rsidR="002C6871" w:rsidRDefault="002C6871" w:rsidP="002C6871">
            <w:pPr>
              <w:pStyle w:val="TableRowCentered"/>
              <w:jc w:val="left"/>
              <w:rPr>
                <w:sz w:val="22"/>
                <w:szCs w:val="22"/>
              </w:rPr>
            </w:pPr>
          </w:p>
          <w:p w14:paraId="248F41C9" w14:textId="299D1931" w:rsidR="002C6871" w:rsidRPr="002C6871" w:rsidRDefault="00597D75" w:rsidP="002C6871">
            <w:pPr>
              <w:pStyle w:val="TableRowCentered"/>
              <w:jc w:val="left"/>
              <w:rPr>
                <w:rFonts w:cs="Arial"/>
                <w:color w:val="auto"/>
                <w:sz w:val="22"/>
                <w:szCs w:val="22"/>
              </w:rPr>
            </w:pPr>
            <w:hyperlink r:id="rId17" w:history="1">
              <w:r w:rsidR="002C6871" w:rsidRPr="002C6871">
                <w:rPr>
                  <w:color w:val="0070C0"/>
                  <w:sz w:val="22"/>
                  <w:szCs w:val="22"/>
                  <w:u w:val="single"/>
                </w:rPr>
                <w:t>Small group tuition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DB7DE2" w14:textId="052550DF" w:rsidR="002C6871" w:rsidRDefault="002C6871">
            <w:pPr>
              <w:pStyle w:val="TableRowCentered"/>
              <w:jc w:val="left"/>
              <w:rPr>
                <w:sz w:val="22"/>
              </w:rPr>
            </w:pPr>
            <w:r>
              <w:rPr>
                <w:sz w:val="22"/>
              </w:rPr>
              <w:t>1, 2, 3, 4</w:t>
            </w:r>
          </w:p>
        </w:tc>
      </w:tr>
      <w:tr w:rsidR="002C6871" w14:paraId="38699A1D"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A3EA74" w14:textId="41289ED0" w:rsidR="002C6871" w:rsidRPr="002C6871" w:rsidRDefault="002C6871" w:rsidP="364927D2">
            <w:pPr>
              <w:pStyle w:val="TableRow"/>
              <w:rPr>
                <w:rFonts w:cs="Arial"/>
                <w:color w:val="auto"/>
                <w:sz w:val="22"/>
                <w:szCs w:val="22"/>
                <w:lang w:val="en-US"/>
              </w:rPr>
            </w:pPr>
            <w:r w:rsidRPr="364927D2">
              <w:rPr>
                <w:rFonts w:cs="Arial"/>
                <w:color w:val="auto"/>
                <w:sz w:val="22"/>
                <w:szCs w:val="22"/>
                <w:lang w:val="en-US"/>
              </w:rPr>
              <w:t xml:space="preserve">Continuation of nurture interventions, such as play therapy, </w:t>
            </w:r>
            <w:proofErr w:type="spellStart"/>
            <w:r w:rsidRPr="364927D2">
              <w:rPr>
                <w:rFonts w:cs="Arial"/>
                <w:color w:val="auto"/>
                <w:sz w:val="22"/>
                <w:szCs w:val="22"/>
                <w:lang w:val="en-US"/>
              </w:rPr>
              <w:t>lego</w:t>
            </w:r>
            <w:proofErr w:type="spellEnd"/>
            <w:r w:rsidRPr="364927D2">
              <w:rPr>
                <w:rFonts w:cs="Arial"/>
                <w:color w:val="auto"/>
                <w:sz w:val="22"/>
                <w:szCs w:val="22"/>
                <w:lang w:val="en-US"/>
              </w:rPr>
              <w:t xml:space="preserve"> therapy, draw and talk, 1-1 session and grief counselling</w:t>
            </w:r>
          </w:p>
          <w:p w14:paraId="6779E117" w14:textId="5F2A7FAE" w:rsidR="002C6871" w:rsidRPr="002C6871" w:rsidRDefault="4ADA858C" w:rsidP="364927D2">
            <w:pPr>
              <w:pStyle w:val="TableRow"/>
              <w:rPr>
                <w:rFonts w:cs="Arial"/>
                <w:color w:val="auto"/>
                <w:sz w:val="22"/>
                <w:szCs w:val="22"/>
                <w:highlight w:val="yellow"/>
                <w:lang w:val="en-US"/>
              </w:rPr>
            </w:pPr>
            <w:r w:rsidRPr="364927D2">
              <w:rPr>
                <w:rFonts w:cs="Arial"/>
                <w:color w:val="auto"/>
                <w:sz w:val="22"/>
                <w:szCs w:val="22"/>
                <w:highlight w:val="yellow"/>
                <w:lang w:val="en-US"/>
              </w:rPr>
              <w:t>(Treehouse staff</w:t>
            </w:r>
            <w:r w:rsidR="00A12606">
              <w:rPr>
                <w:rFonts w:cs="Arial"/>
                <w:color w:val="auto"/>
                <w:sz w:val="22"/>
                <w:szCs w:val="22"/>
                <w:highlight w:val="yellow"/>
                <w:lang w:val="en-US"/>
              </w:rPr>
              <w:t xml:space="preserve"> x1 at £25,535</w:t>
            </w:r>
            <w:r w:rsidRPr="364927D2">
              <w:rPr>
                <w:rFonts w:cs="Arial"/>
                <w:color w:val="auto"/>
                <w:sz w:val="22"/>
                <w:szCs w:val="22"/>
                <w:highlight w:val="yellow"/>
                <w:lang w:val="en-US"/>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20B69" w14:textId="5701756A" w:rsidR="002C6871" w:rsidRDefault="008B4012" w:rsidP="002C6871">
            <w:pPr>
              <w:pStyle w:val="TableRowCentered"/>
              <w:jc w:val="left"/>
              <w:rPr>
                <w:color w:val="auto"/>
                <w:sz w:val="22"/>
                <w:szCs w:val="22"/>
              </w:rPr>
            </w:pPr>
            <w:r w:rsidRPr="008B4012">
              <w:rPr>
                <w:rFonts w:cs="Arial"/>
                <w:color w:val="263238"/>
                <w:sz w:val="22"/>
                <w:szCs w:val="22"/>
                <w:shd w:val="clear" w:color="auto" w:fill="FFFFFF"/>
              </w:rPr>
              <w:t>Alongside academic outcomes, SEL interventions have an identifiable and valuable impact on attitudes to learning and social relationships in school.</w:t>
            </w:r>
            <w:r>
              <w:rPr>
                <w:color w:val="auto"/>
                <w:sz w:val="22"/>
                <w:szCs w:val="22"/>
              </w:rPr>
              <w:t xml:space="preserve"> </w:t>
            </w:r>
            <w:hyperlink r:id="rId18" w:history="1">
              <w:r w:rsidRPr="009C2A8F">
                <w:rPr>
                  <w:rStyle w:val="Hyperlink"/>
                  <w:sz w:val="22"/>
                  <w:szCs w:val="22"/>
                </w:rPr>
                <w:t>https://educationendowmentfoundation.org.uk/education-evidence/teaching-learning-toolkit/social-and-emotional-learning</w:t>
              </w:r>
            </w:hyperlink>
          </w:p>
          <w:p w14:paraId="49BD1FD3" w14:textId="47F70D9D" w:rsidR="008B4012" w:rsidRPr="002C6871" w:rsidRDefault="008B4012" w:rsidP="002C6871">
            <w:pPr>
              <w:pStyle w:val="TableRowCentered"/>
              <w:jc w:val="left"/>
              <w:rPr>
                <w:color w:val="auto"/>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7AADC7" w14:textId="43498815" w:rsidR="002C6871" w:rsidRDefault="008B4012">
            <w:pPr>
              <w:pStyle w:val="TableRowCentered"/>
              <w:jc w:val="left"/>
              <w:rPr>
                <w:sz w:val="22"/>
              </w:rPr>
            </w:pPr>
            <w:r>
              <w:rPr>
                <w:sz w:val="22"/>
              </w:rPr>
              <w:t>4</w:t>
            </w:r>
          </w:p>
        </w:tc>
      </w:tr>
      <w:tr w:rsidR="008B4012" w14:paraId="18695A4F"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970CA" w14:textId="27666640" w:rsidR="008B4012" w:rsidRPr="002C6871" w:rsidRDefault="1A201A42" w:rsidP="364927D2">
            <w:pPr>
              <w:pStyle w:val="TableRow"/>
              <w:rPr>
                <w:rFonts w:cs="Arial"/>
                <w:color w:val="auto"/>
                <w:sz w:val="22"/>
                <w:szCs w:val="22"/>
                <w:lang w:val="en-US"/>
              </w:rPr>
            </w:pPr>
            <w:r w:rsidRPr="364927D2">
              <w:rPr>
                <w:rFonts w:cs="Arial"/>
                <w:color w:val="auto"/>
                <w:sz w:val="22"/>
                <w:szCs w:val="22"/>
                <w:lang w:val="en-US"/>
              </w:rPr>
              <w:t>Switch on reading</w:t>
            </w:r>
          </w:p>
          <w:p w14:paraId="66CFFBC8" w14:textId="11EF9853" w:rsidR="008B4012" w:rsidRPr="002C6871" w:rsidRDefault="6E417864" w:rsidP="364927D2">
            <w:pPr>
              <w:pStyle w:val="TableRow"/>
              <w:rPr>
                <w:rFonts w:cs="Arial"/>
                <w:color w:val="auto"/>
                <w:sz w:val="22"/>
                <w:szCs w:val="22"/>
                <w:highlight w:val="yellow"/>
                <w:lang w:val="en-US"/>
              </w:rPr>
            </w:pPr>
            <w:r w:rsidRPr="364927D2">
              <w:rPr>
                <w:rFonts w:cs="Arial"/>
                <w:color w:val="auto"/>
                <w:sz w:val="22"/>
                <w:szCs w:val="22"/>
                <w:highlight w:val="yellow"/>
                <w:lang w:val="en-US"/>
              </w:rPr>
              <w:t>(CB – 1 x 1 hour daily</w:t>
            </w:r>
            <w:r w:rsidR="00EC7BD3">
              <w:rPr>
                <w:rFonts w:cs="Arial"/>
                <w:color w:val="auto"/>
                <w:sz w:val="22"/>
                <w:szCs w:val="22"/>
                <w:highlight w:val="yellow"/>
                <w:lang w:val="en-US"/>
              </w:rPr>
              <w:t xml:space="preserve"> £2,691</w:t>
            </w:r>
            <w:r w:rsidRPr="364927D2">
              <w:rPr>
                <w:rFonts w:cs="Arial"/>
                <w:color w:val="auto"/>
                <w:sz w:val="22"/>
                <w:szCs w:val="22"/>
                <w:highlight w:val="yellow"/>
                <w:lang w:val="en-US"/>
              </w:rPr>
              <w:t>)</w:t>
            </w:r>
          </w:p>
          <w:p w14:paraId="429CA4EA" w14:textId="443049A9" w:rsidR="008B4012" w:rsidRPr="002C6871" w:rsidRDefault="6E417864" w:rsidP="364927D2">
            <w:pPr>
              <w:pStyle w:val="TableRow"/>
              <w:rPr>
                <w:rFonts w:cs="Arial"/>
                <w:color w:val="auto"/>
                <w:sz w:val="22"/>
                <w:szCs w:val="22"/>
                <w:highlight w:val="yellow"/>
                <w:lang w:val="en-US"/>
              </w:rPr>
            </w:pPr>
            <w:r w:rsidRPr="364927D2">
              <w:rPr>
                <w:rFonts w:cs="Arial"/>
                <w:color w:val="auto"/>
                <w:sz w:val="22"/>
                <w:szCs w:val="22"/>
                <w:highlight w:val="yellow"/>
                <w:lang w:val="en-US"/>
              </w:rPr>
              <w:t>(JS – 1x1 hour daily</w:t>
            </w:r>
            <w:r w:rsidR="00EC7BD3">
              <w:rPr>
                <w:rFonts w:cs="Arial"/>
                <w:color w:val="auto"/>
                <w:sz w:val="22"/>
                <w:szCs w:val="22"/>
                <w:highlight w:val="yellow"/>
                <w:lang w:val="en-US"/>
              </w:rPr>
              <w:t xml:space="preserve"> £2,961</w:t>
            </w:r>
            <w:r w:rsidRPr="364927D2">
              <w:rPr>
                <w:rFonts w:cs="Arial"/>
                <w:color w:val="auto"/>
                <w:sz w:val="22"/>
                <w:szCs w:val="22"/>
                <w:highlight w:val="yellow"/>
                <w:lang w:val="en-US"/>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4C3AA" w14:textId="77777777" w:rsidR="008B4012" w:rsidRDefault="008B4012" w:rsidP="008B4012">
            <w:pPr>
              <w:pStyle w:val="TableRowCentered"/>
              <w:ind w:left="0"/>
              <w:jc w:val="left"/>
              <w:rPr>
                <w:rFonts w:cs="Arial"/>
                <w:color w:val="263238"/>
                <w:sz w:val="22"/>
                <w:szCs w:val="22"/>
                <w:shd w:val="clear" w:color="auto" w:fill="FFFFFF"/>
              </w:rPr>
            </w:pPr>
            <w:r>
              <w:rPr>
                <w:rFonts w:cs="Arial"/>
                <w:color w:val="263238"/>
                <w:sz w:val="22"/>
                <w:szCs w:val="22"/>
                <w:shd w:val="clear" w:color="auto" w:fill="FFFFFF"/>
              </w:rPr>
              <w:t>Internal school data shows this intervention has been particularly successful with low ability and disadvantaged pupils.</w:t>
            </w:r>
          </w:p>
          <w:p w14:paraId="7D744802" w14:textId="0FB08C05" w:rsidR="008B4012" w:rsidRDefault="00597D75" w:rsidP="008B4012">
            <w:pPr>
              <w:pStyle w:val="TableRowCentered"/>
              <w:ind w:left="0"/>
              <w:jc w:val="left"/>
              <w:rPr>
                <w:rFonts w:cs="Arial"/>
                <w:color w:val="263238"/>
                <w:sz w:val="22"/>
                <w:szCs w:val="22"/>
                <w:shd w:val="clear" w:color="auto" w:fill="FFFFFF"/>
              </w:rPr>
            </w:pPr>
            <w:hyperlink r:id="rId19" w:history="1">
              <w:r w:rsidR="008B4012" w:rsidRPr="009C2A8F">
                <w:rPr>
                  <w:rStyle w:val="Hyperlink"/>
                  <w:rFonts w:cs="Arial"/>
                  <w:sz w:val="22"/>
                  <w:szCs w:val="22"/>
                  <w:shd w:val="clear" w:color="auto" w:fill="FFFFFF"/>
                </w:rPr>
                <w:t>https://educationendowmentfoundation.org.uk/projects-and-evaluation/projects/switch-on-reading</w:t>
              </w:r>
            </w:hyperlink>
          </w:p>
          <w:p w14:paraId="0E6F6E5E" w14:textId="0FDBC72A" w:rsidR="008B4012" w:rsidRPr="008B4012" w:rsidRDefault="008B4012" w:rsidP="008B4012">
            <w:pPr>
              <w:pStyle w:val="TableRowCentered"/>
              <w:ind w:left="0"/>
              <w:jc w:val="left"/>
              <w:rPr>
                <w:rFonts w:cs="Arial"/>
                <w:color w:val="263238"/>
                <w:sz w:val="22"/>
                <w:szCs w:val="22"/>
                <w:shd w:val="clear" w:color="auto" w:fill="FFFFFF"/>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9B8F4" w14:textId="386A8267" w:rsidR="008B4012" w:rsidRDefault="00E50E11">
            <w:pPr>
              <w:pStyle w:val="TableRowCentered"/>
              <w:jc w:val="left"/>
              <w:rPr>
                <w:sz w:val="22"/>
              </w:rPr>
            </w:pPr>
            <w:r>
              <w:rPr>
                <w:sz w:val="22"/>
              </w:rPr>
              <w:t>1, 2</w:t>
            </w:r>
          </w:p>
        </w:tc>
      </w:tr>
      <w:tr w:rsidR="00E50E11" w14:paraId="50210580"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D85FA5" w14:textId="16C01FD3" w:rsidR="00E50E11" w:rsidRDefault="76CFD9B3" w:rsidP="364927D2">
            <w:pPr>
              <w:pStyle w:val="TableRow"/>
              <w:rPr>
                <w:rFonts w:cs="Arial"/>
                <w:color w:val="auto"/>
                <w:sz w:val="22"/>
                <w:szCs w:val="22"/>
                <w:lang w:val="en-US"/>
              </w:rPr>
            </w:pPr>
            <w:r w:rsidRPr="364927D2">
              <w:rPr>
                <w:rFonts w:cs="Arial"/>
                <w:color w:val="auto"/>
                <w:sz w:val="22"/>
                <w:szCs w:val="22"/>
                <w:lang w:val="en-US"/>
              </w:rPr>
              <w:t>Bookcase reading group aimed at HA pupils in y6</w:t>
            </w:r>
          </w:p>
          <w:p w14:paraId="35BAFDC8" w14:textId="4C52FA9B" w:rsidR="00E50E11" w:rsidRDefault="1E94677E" w:rsidP="364927D2">
            <w:pPr>
              <w:pStyle w:val="TableRow"/>
              <w:rPr>
                <w:rFonts w:cs="Arial"/>
                <w:color w:val="auto"/>
                <w:sz w:val="22"/>
                <w:szCs w:val="22"/>
                <w:highlight w:val="yellow"/>
                <w:lang w:val="en-US"/>
              </w:rPr>
            </w:pPr>
            <w:r w:rsidRPr="364927D2">
              <w:rPr>
                <w:rFonts w:cs="Arial"/>
                <w:color w:val="auto"/>
                <w:sz w:val="22"/>
                <w:szCs w:val="22"/>
                <w:highlight w:val="yellow"/>
                <w:lang w:val="en-US"/>
              </w:rPr>
              <w:t>(DG – 30 mins per half term</w:t>
            </w:r>
            <w:r w:rsidR="00EC7BD3">
              <w:rPr>
                <w:rFonts w:cs="Arial"/>
                <w:color w:val="auto"/>
                <w:sz w:val="22"/>
                <w:szCs w:val="22"/>
                <w:highlight w:val="yellow"/>
                <w:lang w:val="en-US"/>
              </w:rPr>
              <w:t xml:space="preserve"> £21</w:t>
            </w:r>
            <w:r w:rsidRPr="364927D2">
              <w:rPr>
                <w:rFonts w:cs="Arial"/>
                <w:color w:val="auto"/>
                <w:sz w:val="22"/>
                <w:szCs w:val="22"/>
                <w:highlight w:val="yellow"/>
                <w:lang w:val="en-US"/>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648BF" w14:textId="77777777" w:rsidR="00E50E11" w:rsidRPr="00EC665D" w:rsidRDefault="00E50E11" w:rsidP="00E50E11">
            <w:pPr>
              <w:pStyle w:val="TableRowCentered"/>
              <w:jc w:val="left"/>
              <w:rPr>
                <w:sz w:val="22"/>
                <w:szCs w:val="22"/>
              </w:rPr>
            </w:pPr>
            <w:r w:rsidRPr="00EC665D">
              <w:rPr>
                <w:sz w:val="22"/>
                <w:szCs w:val="22"/>
              </w:rPr>
              <w:t xml:space="preserve">There is strong evidence that </w:t>
            </w:r>
            <w:proofErr w:type="gramStart"/>
            <w:r w:rsidRPr="00EC665D">
              <w:rPr>
                <w:sz w:val="22"/>
                <w:szCs w:val="22"/>
              </w:rPr>
              <w:t>the  average</w:t>
            </w:r>
            <w:proofErr w:type="gramEnd"/>
            <w:r w:rsidRPr="00EC665D">
              <w:rPr>
                <w:sz w:val="22"/>
                <w:szCs w:val="22"/>
              </w:rPr>
              <w:t xml:space="preserve"> impact of reading comprehension strategies is an additional six months’ progress, with lower attaining pupils appearing to benefit most.</w:t>
            </w:r>
          </w:p>
          <w:p w14:paraId="61A6A4F1" w14:textId="0D1BE75D" w:rsidR="00E50E11" w:rsidRPr="00E50E11" w:rsidRDefault="00597D75" w:rsidP="00E50E11">
            <w:pPr>
              <w:pStyle w:val="TableRowCentered"/>
              <w:ind w:left="0"/>
              <w:jc w:val="left"/>
              <w:rPr>
                <w:sz w:val="22"/>
                <w:szCs w:val="22"/>
              </w:rPr>
            </w:pPr>
            <w:hyperlink r:id="rId20" w:history="1">
              <w:r w:rsidR="00E50E11" w:rsidRPr="00EC665D">
                <w:rPr>
                  <w:rStyle w:val="Hyperlink"/>
                  <w:sz w:val="22"/>
                  <w:szCs w:val="22"/>
                </w:rPr>
                <w:t>https://educationendowmentfoundation.org.uk/education-evidence/teaching-learning-toolkit/reading-comprehension-strategies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28FBC" w14:textId="5AFAC682" w:rsidR="00E50E11" w:rsidRDefault="00E50E11">
            <w:pPr>
              <w:pStyle w:val="TableRowCentered"/>
              <w:jc w:val="left"/>
              <w:rPr>
                <w:sz w:val="22"/>
              </w:rPr>
            </w:pPr>
            <w:r>
              <w:rPr>
                <w:sz w:val="22"/>
              </w:rPr>
              <w:t>1, 2, 3</w:t>
            </w:r>
          </w:p>
        </w:tc>
      </w:tr>
      <w:tr w:rsidR="00E50E11" w14:paraId="24C77497"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89F4DC" w14:textId="4C2EF667" w:rsidR="00E50E11" w:rsidRDefault="7663E5FF" w:rsidP="007BF4A2">
            <w:pPr>
              <w:pStyle w:val="TableRow"/>
              <w:ind w:left="0"/>
              <w:rPr>
                <w:rFonts w:cs="Arial"/>
                <w:color w:val="auto"/>
                <w:sz w:val="22"/>
                <w:szCs w:val="22"/>
                <w:lang w:val="en-US"/>
              </w:rPr>
            </w:pPr>
            <w:r w:rsidRPr="007BF4A2">
              <w:rPr>
                <w:rFonts w:cs="Arial"/>
                <w:color w:val="auto"/>
                <w:sz w:val="22"/>
                <w:szCs w:val="22"/>
                <w:lang w:val="en-US"/>
              </w:rPr>
              <w:t>Small group interventions to target gaps in learning in maths and writing</w:t>
            </w:r>
          </w:p>
          <w:p w14:paraId="2660B875" w14:textId="58043B65" w:rsidR="00E50E11" w:rsidRDefault="5E5176C7" w:rsidP="00A12606">
            <w:pPr>
              <w:pStyle w:val="TableRow"/>
              <w:ind w:left="0"/>
              <w:rPr>
                <w:rFonts w:cs="Arial"/>
                <w:color w:val="auto"/>
                <w:sz w:val="22"/>
                <w:szCs w:val="22"/>
                <w:highlight w:val="yellow"/>
                <w:lang w:val="en-US"/>
              </w:rPr>
            </w:pPr>
            <w:r w:rsidRPr="007BF4A2">
              <w:rPr>
                <w:rFonts w:cs="Arial"/>
                <w:color w:val="auto"/>
                <w:sz w:val="22"/>
                <w:szCs w:val="22"/>
                <w:highlight w:val="yellow"/>
                <w:lang w:val="en-US"/>
              </w:rPr>
              <w:t>(</w:t>
            </w:r>
            <w:r w:rsidR="00A12606">
              <w:rPr>
                <w:rFonts w:cs="Arial"/>
                <w:color w:val="auto"/>
                <w:sz w:val="22"/>
                <w:szCs w:val="22"/>
                <w:highlight w:val="yellow"/>
                <w:lang w:val="en-US"/>
              </w:rPr>
              <w:t>£</w:t>
            </w:r>
            <w:r w:rsidR="00726BD7">
              <w:rPr>
                <w:rFonts w:cs="Arial"/>
                <w:color w:val="auto"/>
                <w:sz w:val="22"/>
                <w:szCs w:val="22"/>
                <w:highlight w:val="yellow"/>
                <w:lang w:val="en-US"/>
              </w:rPr>
              <w:t>8,822.10</w:t>
            </w:r>
            <w:r w:rsidRPr="007BF4A2">
              <w:rPr>
                <w:rFonts w:cs="Arial"/>
                <w:color w:val="auto"/>
                <w:sz w:val="22"/>
                <w:szCs w:val="22"/>
                <w:highlight w:val="yellow"/>
                <w:lang w:val="en-US"/>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7F99F" w14:textId="77777777" w:rsidR="00E50E11" w:rsidRPr="002C6871" w:rsidRDefault="00E50E11" w:rsidP="00E50E11">
            <w:pPr>
              <w:pStyle w:val="TableRowCentered"/>
              <w:jc w:val="left"/>
              <w:rPr>
                <w:sz w:val="22"/>
                <w:szCs w:val="22"/>
              </w:rPr>
            </w:pPr>
            <w:r w:rsidRPr="002C6871">
              <w:rPr>
                <w:color w:val="auto"/>
                <w:sz w:val="22"/>
                <w:szCs w:val="22"/>
              </w:rPr>
              <w:t>Tuition targeted at specific needs and knowledge gaps can be an effective method to support low attaining pupils or those falling behind</w:t>
            </w:r>
          </w:p>
          <w:p w14:paraId="45200740" w14:textId="77777777" w:rsidR="00E50E11" w:rsidRDefault="00E50E11" w:rsidP="00E50E11">
            <w:pPr>
              <w:pStyle w:val="TableRowCentered"/>
              <w:jc w:val="left"/>
              <w:rPr>
                <w:sz w:val="22"/>
                <w:szCs w:val="22"/>
              </w:rPr>
            </w:pPr>
          </w:p>
          <w:p w14:paraId="67912EF4" w14:textId="78C30ED1" w:rsidR="00E50E11" w:rsidRPr="00EC665D" w:rsidRDefault="00597D75" w:rsidP="00E50E11">
            <w:pPr>
              <w:pStyle w:val="TableRowCentered"/>
              <w:jc w:val="left"/>
              <w:rPr>
                <w:sz w:val="22"/>
                <w:szCs w:val="22"/>
              </w:rPr>
            </w:pPr>
            <w:hyperlink r:id="rId21" w:history="1">
              <w:r w:rsidR="00E50E11" w:rsidRPr="002C6871">
                <w:rPr>
                  <w:color w:val="0070C0"/>
                  <w:sz w:val="22"/>
                  <w:szCs w:val="22"/>
                  <w:u w:val="single"/>
                </w:rPr>
                <w:t>Small group tuition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C3274C" w14:textId="6B7ECF94" w:rsidR="00E50E11" w:rsidRDefault="002B6804">
            <w:pPr>
              <w:pStyle w:val="TableRowCentered"/>
              <w:jc w:val="left"/>
              <w:rPr>
                <w:sz w:val="22"/>
              </w:rPr>
            </w:pPr>
            <w:r>
              <w:rPr>
                <w:sz w:val="22"/>
              </w:rPr>
              <w:t>1, 2</w:t>
            </w:r>
          </w:p>
        </w:tc>
      </w:tr>
      <w:tr w:rsidR="0011068D" w14:paraId="187FDBA7" w14:textId="77777777" w:rsidTr="007BF4A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F391D6" w14:textId="50B8FD40" w:rsidR="0011068D" w:rsidRDefault="56224C4C" w:rsidP="364927D2">
            <w:pPr>
              <w:pStyle w:val="TableRow"/>
              <w:ind w:left="0"/>
              <w:rPr>
                <w:rFonts w:cs="Arial"/>
                <w:color w:val="auto"/>
                <w:sz w:val="22"/>
                <w:szCs w:val="22"/>
                <w:lang w:val="en-US"/>
              </w:rPr>
            </w:pPr>
            <w:r w:rsidRPr="364927D2">
              <w:rPr>
                <w:rFonts w:cs="Arial"/>
                <w:color w:val="auto"/>
                <w:sz w:val="22"/>
                <w:szCs w:val="22"/>
                <w:lang w:val="en-US"/>
              </w:rPr>
              <w:lastRenderedPageBreak/>
              <w:t>Forest school for pupils in FS2 and targeted pupils across KS1 and KS2</w:t>
            </w:r>
          </w:p>
          <w:p w14:paraId="0DDF4812" w14:textId="0119E65A" w:rsidR="0011068D" w:rsidRDefault="61174875" w:rsidP="364927D2">
            <w:pPr>
              <w:pStyle w:val="TableRow"/>
              <w:ind w:left="0"/>
              <w:rPr>
                <w:rFonts w:cs="Arial"/>
                <w:color w:val="auto"/>
                <w:sz w:val="22"/>
                <w:szCs w:val="22"/>
                <w:highlight w:val="yellow"/>
                <w:lang w:val="en-US"/>
              </w:rPr>
            </w:pPr>
            <w:r w:rsidRPr="364927D2">
              <w:rPr>
                <w:rFonts w:cs="Arial"/>
                <w:color w:val="auto"/>
                <w:sz w:val="22"/>
                <w:szCs w:val="22"/>
                <w:highlight w:val="yellow"/>
                <w:lang w:val="en-US"/>
              </w:rPr>
              <w:t>(CJ 2x hour per week</w:t>
            </w:r>
            <w:r w:rsidR="00EC7BD3">
              <w:rPr>
                <w:rFonts w:cs="Arial"/>
                <w:color w:val="auto"/>
                <w:sz w:val="22"/>
                <w:szCs w:val="22"/>
                <w:highlight w:val="yellow"/>
                <w:lang w:val="en-US"/>
              </w:rPr>
              <w:t xml:space="preserve"> £538</w:t>
            </w:r>
            <w:r w:rsidRPr="364927D2">
              <w:rPr>
                <w:rFonts w:cs="Arial"/>
                <w:color w:val="auto"/>
                <w:sz w:val="22"/>
                <w:szCs w:val="22"/>
                <w:highlight w:val="yellow"/>
                <w:lang w:val="en-US"/>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1E1B" w14:textId="74BE0369" w:rsidR="0011068D" w:rsidRDefault="00597D75" w:rsidP="00E50E11">
            <w:pPr>
              <w:pStyle w:val="TableRowCentered"/>
              <w:jc w:val="left"/>
              <w:rPr>
                <w:color w:val="auto"/>
                <w:sz w:val="22"/>
                <w:szCs w:val="22"/>
              </w:rPr>
            </w:pPr>
            <w:hyperlink r:id="rId22" w:history="1">
              <w:r w:rsidR="0011068D" w:rsidRPr="009C2A8F">
                <w:rPr>
                  <w:rStyle w:val="Hyperlink"/>
                  <w:sz w:val="22"/>
                  <w:szCs w:val="22"/>
                </w:rPr>
                <w:t>https://www.forestresearch.gov.uk/research/forest-schools-impact-on-young-children-in-england-and-wales/</w:t>
              </w:r>
            </w:hyperlink>
          </w:p>
          <w:p w14:paraId="49DC834D" w14:textId="0611177F" w:rsidR="0011068D" w:rsidRPr="002C6871" w:rsidRDefault="0011068D" w:rsidP="00E50E11">
            <w:pPr>
              <w:pStyle w:val="TableRowCentered"/>
              <w:jc w:val="left"/>
              <w:rPr>
                <w:color w:val="auto"/>
                <w:sz w:val="22"/>
                <w:szCs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A5F39F" w14:textId="5F2262FE" w:rsidR="0011068D" w:rsidRDefault="002B6804">
            <w:pPr>
              <w:pStyle w:val="TableRowCentered"/>
              <w:jc w:val="left"/>
              <w:rPr>
                <w:sz w:val="22"/>
              </w:rPr>
            </w:pPr>
            <w:r>
              <w:rPr>
                <w:sz w:val="22"/>
              </w:rPr>
              <w:t>1, 2, 3, 4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94D655C" w:rsidR="00E66558" w:rsidRDefault="00A12606">
      <w:pPr>
        <w:spacing w:before="240" w:after="120"/>
      </w:pPr>
      <w:r>
        <w:t>Budgeted cost: £8461</w:t>
      </w:r>
    </w:p>
    <w:tbl>
      <w:tblPr>
        <w:tblW w:w="5227" w:type="pct"/>
        <w:tblInd w:w="-431" w:type="dxa"/>
        <w:tblLayout w:type="fixed"/>
        <w:tblCellMar>
          <w:left w:w="10" w:type="dxa"/>
          <w:right w:w="10" w:type="dxa"/>
        </w:tblCellMar>
        <w:tblLook w:val="04A0" w:firstRow="1" w:lastRow="0" w:firstColumn="1" w:lastColumn="0" w:noHBand="0" w:noVBand="1"/>
      </w:tblPr>
      <w:tblGrid>
        <w:gridCol w:w="2269"/>
        <w:gridCol w:w="6237"/>
        <w:gridCol w:w="1411"/>
      </w:tblGrid>
      <w:tr w:rsidR="00E66558" w14:paraId="2A7D5537" w14:textId="77777777" w:rsidTr="0061636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61636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48147729" w:rsidR="00E66558" w:rsidRDefault="00E50E11" w:rsidP="00E50E11">
            <w:pPr>
              <w:pStyle w:val="TableRow"/>
              <w:ind w:left="0"/>
            </w:pPr>
            <w:r>
              <w:t>Enrichment activities to be included throughout the curriculum</w:t>
            </w:r>
            <w:r w:rsidR="002B6804">
              <w:t>,</w:t>
            </w:r>
            <w:r>
              <w:t xml:space="preserve"> to provide all pupils with a wide range of experiences</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7C8BF1" w14:textId="0DACD48A" w:rsidR="002B6804" w:rsidRDefault="00597D75">
            <w:pPr>
              <w:pStyle w:val="TableRowCentered"/>
              <w:jc w:val="left"/>
            </w:pPr>
            <w:hyperlink r:id="rId23" w:history="1">
              <w:r w:rsidR="002B6804" w:rsidRPr="009C2A8F">
                <w:rPr>
                  <w:rStyle w:val="Hyperlink"/>
                </w:rPr>
                <w:t>https://educationendowmentfoundation.org.uk/education-evidence/teaching-learning-toolkit/outdoor-adventure-learning</w:t>
              </w:r>
            </w:hyperlink>
          </w:p>
          <w:p w14:paraId="4C84E47B" w14:textId="5CD0864A" w:rsidR="00E66558" w:rsidRDefault="002B6804">
            <w:pPr>
              <w:pStyle w:val="TableRowCentered"/>
              <w:jc w:val="left"/>
            </w:pPr>
            <w:r>
              <w:t xml:space="preserve"> </w:t>
            </w:r>
            <w:hyperlink r:id="rId24" w:history="1">
              <w:r w:rsidRPr="009C2A8F">
                <w:rPr>
                  <w:rStyle w:val="Hyperlink"/>
                </w:rPr>
                <w:t>https://evidenceforlearning.org.au/the-toolkits/the-teaching-and-learning-toolkit/all-approaches/sports-participation/</w:t>
              </w:r>
            </w:hyperlink>
          </w:p>
          <w:p w14:paraId="640E9B27" w14:textId="77777777" w:rsidR="002B6804" w:rsidRDefault="002B6804">
            <w:pPr>
              <w:pStyle w:val="TableRowCentered"/>
              <w:jc w:val="left"/>
            </w:pPr>
          </w:p>
          <w:p w14:paraId="0F309705" w14:textId="71AD6D1F" w:rsidR="002B6804" w:rsidRDefault="00597D75">
            <w:pPr>
              <w:pStyle w:val="TableRowCentered"/>
              <w:jc w:val="left"/>
              <w:rPr>
                <w:sz w:val="22"/>
              </w:rPr>
            </w:pPr>
            <w:hyperlink r:id="rId25" w:history="1">
              <w:r w:rsidR="002B6804" w:rsidRPr="009C2A8F">
                <w:rPr>
                  <w:rStyle w:val="Hyperlink"/>
                  <w:sz w:val="22"/>
                </w:rPr>
                <w:t>https://assets.publishing.service.gov.uk/government/uploads/system/uploads/attachment_data/file/963625/Research_for_EIF_framework_updated_references_22_Feb_2021.pdf</w:t>
              </w:r>
            </w:hyperlink>
          </w:p>
          <w:p w14:paraId="484FCFC0" w14:textId="77777777" w:rsidR="002B6804" w:rsidRDefault="002B6804">
            <w:pPr>
              <w:pStyle w:val="TableRowCentered"/>
              <w:jc w:val="left"/>
              <w:rPr>
                <w:sz w:val="22"/>
              </w:rPr>
            </w:pPr>
          </w:p>
          <w:p w14:paraId="2A7D5539" w14:textId="361999DD" w:rsidR="002B6804" w:rsidRDefault="002B6804">
            <w:pPr>
              <w:pStyle w:val="TableRowCentered"/>
              <w:jc w:val="left"/>
              <w:rPr>
                <w:sz w:val="22"/>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002D7A96" w:rsidR="00E66558" w:rsidRDefault="00FC704E">
            <w:pPr>
              <w:pStyle w:val="TableRowCentered"/>
              <w:jc w:val="left"/>
              <w:rPr>
                <w:sz w:val="22"/>
              </w:rPr>
            </w:pPr>
            <w:r>
              <w:rPr>
                <w:sz w:val="22"/>
              </w:rPr>
              <w:t xml:space="preserve">1,2, </w:t>
            </w:r>
            <w:r w:rsidR="002B6804">
              <w:rPr>
                <w:sz w:val="22"/>
              </w:rPr>
              <w:t>3</w:t>
            </w:r>
            <w:r>
              <w:rPr>
                <w:sz w:val="22"/>
              </w:rPr>
              <w:t>, 4</w:t>
            </w:r>
          </w:p>
        </w:tc>
      </w:tr>
      <w:tr w:rsidR="00E66558" w14:paraId="2A7D553F" w14:textId="77777777" w:rsidTr="0061636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62A70" w14:textId="1EAE3F5D" w:rsidR="00E66558" w:rsidRPr="0011068D" w:rsidRDefault="56224C4C" w:rsidP="364927D2">
            <w:pPr>
              <w:pStyle w:val="TableRow"/>
              <w:rPr>
                <w:sz w:val="22"/>
                <w:szCs w:val="22"/>
              </w:rPr>
            </w:pPr>
            <w:r w:rsidRPr="364927D2">
              <w:rPr>
                <w:sz w:val="22"/>
                <w:szCs w:val="22"/>
              </w:rPr>
              <w:t>Financial support for</w:t>
            </w:r>
            <w:r w:rsidR="5C88E2B0" w:rsidRPr="364927D2">
              <w:rPr>
                <w:sz w:val="22"/>
                <w:szCs w:val="22"/>
              </w:rPr>
              <w:t xml:space="preserve"> breakfast cub,</w:t>
            </w:r>
            <w:r w:rsidRPr="364927D2">
              <w:rPr>
                <w:sz w:val="22"/>
                <w:szCs w:val="22"/>
              </w:rPr>
              <w:t xml:space="preserve"> residential and educational visits</w:t>
            </w:r>
            <w:r w:rsidR="5C88E2B0" w:rsidRPr="364927D2">
              <w:rPr>
                <w:sz w:val="22"/>
                <w:szCs w:val="22"/>
              </w:rPr>
              <w:t xml:space="preserve"> for all disadvantaged pupils</w:t>
            </w:r>
          </w:p>
          <w:p w14:paraId="2A7D553C" w14:textId="5029045F" w:rsidR="00E66558" w:rsidRPr="0011068D" w:rsidRDefault="18934379" w:rsidP="007BF4A2">
            <w:pPr>
              <w:pStyle w:val="TableRow"/>
              <w:ind w:left="0"/>
              <w:rPr>
                <w:color w:val="000000" w:themeColor="text1"/>
                <w:sz w:val="22"/>
                <w:szCs w:val="22"/>
                <w:highlight w:val="yellow"/>
              </w:rPr>
            </w:pPr>
            <w:r w:rsidRPr="007BF4A2">
              <w:rPr>
                <w:color w:val="000000" w:themeColor="text1"/>
                <w:sz w:val="22"/>
                <w:szCs w:val="22"/>
                <w:highlight w:val="yellow"/>
              </w:rPr>
              <w:t>(</w:t>
            </w:r>
            <w:proofErr w:type="gramStart"/>
            <w:r w:rsidRPr="007BF4A2">
              <w:rPr>
                <w:color w:val="000000" w:themeColor="text1"/>
                <w:sz w:val="22"/>
                <w:szCs w:val="22"/>
                <w:highlight w:val="yellow"/>
              </w:rPr>
              <w:t>same</w:t>
            </w:r>
            <w:proofErr w:type="gramEnd"/>
            <w:r w:rsidRPr="007BF4A2">
              <w:rPr>
                <w:color w:val="000000" w:themeColor="text1"/>
                <w:sz w:val="22"/>
                <w:szCs w:val="22"/>
                <w:highlight w:val="yellow"/>
              </w:rPr>
              <w:t xml:space="preserve"> as 2021- </w:t>
            </w:r>
            <w:r w:rsidR="000C0A96">
              <w:rPr>
                <w:color w:val="000000" w:themeColor="text1"/>
                <w:sz w:val="22"/>
                <w:szCs w:val="22"/>
                <w:highlight w:val="yellow"/>
              </w:rPr>
              <w:t>£</w:t>
            </w:r>
            <w:r w:rsidRPr="007BF4A2">
              <w:rPr>
                <w:color w:val="000000" w:themeColor="text1"/>
                <w:sz w:val="22"/>
                <w:szCs w:val="22"/>
                <w:highlight w:val="yellow"/>
              </w:rPr>
              <w:t>5</w:t>
            </w:r>
            <w:r w:rsidR="00A33837">
              <w:rPr>
                <w:color w:val="000000" w:themeColor="text1"/>
                <w:sz w:val="22"/>
                <w:szCs w:val="22"/>
                <w:highlight w:val="yellow"/>
              </w:rPr>
              <w:t>,</w:t>
            </w:r>
            <w:r w:rsidRPr="007BF4A2">
              <w:rPr>
                <w:color w:val="000000" w:themeColor="text1"/>
                <w:sz w:val="22"/>
                <w:szCs w:val="22"/>
                <w:highlight w:val="yellow"/>
              </w:rPr>
              <w:t>500)</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2FF9B5AE" w:rsidR="002B6804" w:rsidRDefault="00FC704E" w:rsidP="00FC704E">
            <w:pPr>
              <w:pStyle w:val="TableRowCentered"/>
              <w:jc w:val="left"/>
              <w:rPr>
                <w:sz w:val="22"/>
              </w:rPr>
            </w:pPr>
            <w:r>
              <w:t>EEF Teaching and Learning Toolkit (2021) Mentoring Behaviour intervention Physical activity</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2A822D62" w:rsidR="00E66558" w:rsidRDefault="00FC704E">
            <w:pPr>
              <w:pStyle w:val="TableRowCentered"/>
              <w:jc w:val="left"/>
              <w:rPr>
                <w:sz w:val="22"/>
              </w:rPr>
            </w:pPr>
            <w:r>
              <w:rPr>
                <w:sz w:val="22"/>
              </w:rPr>
              <w:t>1, 2, 3, 4</w:t>
            </w:r>
          </w:p>
        </w:tc>
      </w:tr>
      <w:tr w:rsidR="002B6804" w14:paraId="68052408" w14:textId="77777777" w:rsidTr="0061636E">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B9435" w14:textId="6775719D" w:rsidR="002B6804" w:rsidRDefault="5C88E2B0" w:rsidP="364927D2">
            <w:pPr>
              <w:pStyle w:val="TableRow"/>
              <w:rPr>
                <w:sz w:val="22"/>
                <w:szCs w:val="22"/>
              </w:rPr>
            </w:pPr>
            <w:r w:rsidRPr="364927D2">
              <w:rPr>
                <w:sz w:val="22"/>
                <w:szCs w:val="22"/>
              </w:rPr>
              <w:t>Provision of lunch</w:t>
            </w:r>
            <w:r w:rsidR="00A33837">
              <w:rPr>
                <w:sz w:val="22"/>
                <w:szCs w:val="22"/>
              </w:rPr>
              <w:t xml:space="preserve"> </w:t>
            </w:r>
            <w:r w:rsidRPr="364927D2">
              <w:rPr>
                <w:sz w:val="22"/>
                <w:szCs w:val="22"/>
              </w:rPr>
              <w:t>club to allow for good learning behaviours during the pm session</w:t>
            </w:r>
          </w:p>
          <w:p w14:paraId="3901689E" w14:textId="3729FAB8" w:rsidR="002B6804" w:rsidRPr="0061636E" w:rsidRDefault="0C132578" w:rsidP="0061636E">
            <w:pPr>
              <w:pStyle w:val="TableRow"/>
              <w:rPr>
                <w:color w:val="0D0D0D" w:themeColor="text1" w:themeTint="F2"/>
                <w:highlight w:val="yellow"/>
              </w:rPr>
            </w:pPr>
            <w:r w:rsidRPr="364927D2">
              <w:rPr>
                <w:color w:val="0D0D0D" w:themeColor="text1" w:themeTint="F2"/>
                <w:highlight w:val="yellow"/>
              </w:rPr>
              <w:t>(LS/JM 1 x 1 hour daily</w:t>
            </w:r>
            <w:r w:rsidR="000C0A96">
              <w:rPr>
                <w:color w:val="0D0D0D" w:themeColor="text1" w:themeTint="F2"/>
                <w:highlight w:val="yellow"/>
              </w:rPr>
              <w:t xml:space="preserve"> £2</w:t>
            </w:r>
            <w:r w:rsidR="00A33837">
              <w:rPr>
                <w:color w:val="0D0D0D" w:themeColor="text1" w:themeTint="F2"/>
                <w:highlight w:val="yellow"/>
              </w:rPr>
              <w:t>,</w:t>
            </w:r>
            <w:r w:rsidR="000C0A96">
              <w:rPr>
                <w:color w:val="0D0D0D" w:themeColor="text1" w:themeTint="F2"/>
                <w:highlight w:val="yellow"/>
              </w:rPr>
              <w:t>961</w:t>
            </w:r>
            <w:r w:rsidRPr="364927D2">
              <w:rPr>
                <w:color w:val="0D0D0D" w:themeColor="text1" w:themeTint="F2"/>
                <w:highlight w:val="yellow"/>
              </w:rPr>
              <w:t>)</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E1C9BA" w14:textId="51B58AAE" w:rsidR="002B6804" w:rsidRDefault="00597D75">
            <w:pPr>
              <w:pStyle w:val="TableRowCentered"/>
              <w:jc w:val="left"/>
              <w:rPr>
                <w:sz w:val="22"/>
              </w:rPr>
            </w:pPr>
            <w:hyperlink r:id="rId26" w:history="1">
              <w:r w:rsidR="00FC704E" w:rsidRPr="009C2A8F">
                <w:rPr>
                  <w:rStyle w:val="Hyperlink"/>
                  <w:sz w:val="22"/>
                </w:rPr>
                <w:t>https://educationendowmentfoundation.org.uk/education-evidence/teaching-learning-toolkit/behaviour-interventions</w:t>
              </w:r>
            </w:hyperlink>
          </w:p>
          <w:p w14:paraId="0617511D" w14:textId="40A2D568" w:rsidR="00FC704E" w:rsidRDefault="00FC704E">
            <w:pPr>
              <w:pStyle w:val="TableRowCentered"/>
              <w:jc w:val="left"/>
              <w:rPr>
                <w:sz w:val="22"/>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FEEA3" w14:textId="77777777" w:rsidR="002B6804" w:rsidRDefault="00FC704E">
            <w:pPr>
              <w:pStyle w:val="TableRowCentered"/>
              <w:jc w:val="left"/>
              <w:rPr>
                <w:sz w:val="22"/>
              </w:rPr>
            </w:pPr>
            <w:r>
              <w:rPr>
                <w:sz w:val="22"/>
              </w:rPr>
              <w:t>4</w:t>
            </w:r>
          </w:p>
          <w:p w14:paraId="478F8599" w14:textId="3CAD7861" w:rsidR="00FC704E" w:rsidRDefault="00FC704E">
            <w:pPr>
              <w:pStyle w:val="TableRowCentered"/>
              <w:jc w:val="left"/>
              <w:rPr>
                <w:sz w:val="22"/>
              </w:rPr>
            </w:pPr>
          </w:p>
        </w:tc>
      </w:tr>
    </w:tbl>
    <w:p w14:paraId="497CFA26" w14:textId="77777777" w:rsidR="0061636E" w:rsidRDefault="0061636E" w:rsidP="00120AB1">
      <w:pPr>
        <w:rPr>
          <w:b/>
          <w:bCs/>
          <w:color w:val="104F75"/>
        </w:rPr>
      </w:pPr>
    </w:p>
    <w:p w14:paraId="2A7D5541" w14:textId="69AA68A2" w:rsidR="00E66558" w:rsidRPr="0061636E" w:rsidRDefault="009D71E8" w:rsidP="00120AB1">
      <w:pPr>
        <w:rPr>
          <w:sz w:val="28"/>
          <w:szCs w:val="28"/>
        </w:rPr>
      </w:pPr>
      <w:r w:rsidRPr="0061636E">
        <w:rPr>
          <w:b/>
          <w:bCs/>
          <w:color w:val="104F75"/>
          <w:sz w:val="28"/>
          <w:szCs w:val="28"/>
        </w:rPr>
        <w:t>Total budgeted cost: £</w:t>
      </w:r>
      <w:r w:rsidR="00A33837" w:rsidRPr="0061636E">
        <w:rPr>
          <w:i/>
          <w:iCs/>
          <w:color w:val="104F75"/>
          <w:sz w:val="28"/>
          <w:szCs w:val="28"/>
        </w:rPr>
        <w:t>80,797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21AC9" w14:textId="3B2DBF84" w:rsidR="00CB604F" w:rsidRDefault="00BE4504" w:rsidP="00FC1FA4">
            <w:pPr>
              <w:pStyle w:val="1bodycopy"/>
              <w:spacing w:after="0"/>
            </w:pPr>
            <w:r>
              <w:t xml:space="preserve">Last </w:t>
            </w:r>
            <w:proofErr w:type="spellStart"/>
            <w:r>
              <w:t>years</w:t>
            </w:r>
            <w:proofErr w:type="spellEnd"/>
            <w:r>
              <w:t xml:space="preserve"> strategy was effective in in supporting the pupils socially and emotionally. A</w:t>
            </w:r>
            <w:r w:rsidR="00FC1FA4" w:rsidRPr="00FC1FA4">
              <w:t>ll children</w:t>
            </w:r>
            <w:r w:rsidR="00FC1FA4">
              <w:t xml:space="preserve"> </w:t>
            </w:r>
            <w:r>
              <w:t xml:space="preserve">          </w:t>
            </w:r>
            <w:r w:rsidR="00FC1FA4" w:rsidRPr="00FC1FA4">
              <w:t xml:space="preserve">experienced Take 5 breathing activities in their classes and can </w:t>
            </w:r>
            <w:proofErr w:type="spellStart"/>
            <w:r w:rsidR="00FC1FA4" w:rsidRPr="00FC1FA4">
              <w:t>verbalise</w:t>
            </w:r>
            <w:proofErr w:type="spellEnd"/>
            <w:r w:rsidR="00FC1FA4" w:rsidRPr="00FC1FA4">
              <w:t xml:space="preserve"> the positive effect it is having, both in terms of self</w:t>
            </w:r>
            <w:r w:rsidR="00FC1FA4">
              <w:t>-</w:t>
            </w:r>
            <w:r w:rsidR="00FC1FA4" w:rsidRPr="00FC1FA4">
              <w:t>regulation and being ready to learn</w:t>
            </w:r>
            <w:r w:rsidR="00FC1FA4">
              <w:t>. This will be carried forward into the next academic year and have its profile raised by the training of Take 5 ambassadors.</w:t>
            </w:r>
          </w:p>
          <w:p w14:paraId="626EDB41" w14:textId="34078C80" w:rsidR="00FC1FA4" w:rsidRDefault="00FC1FA4" w:rsidP="00FC1FA4">
            <w:pPr>
              <w:pStyle w:val="1bodycopy"/>
              <w:spacing w:after="0"/>
              <w:rPr>
                <w:szCs w:val="20"/>
              </w:rPr>
            </w:pPr>
            <w:r w:rsidRPr="00FC1FA4">
              <w:rPr>
                <w:szCs w:val="20"/>
              </w:rPr>
              <w:t>The recovery curriculum allowed</w:t>
            </w:r>
            <w:r>
              <w:rPr>
                <w:szCs w:val="20"/>
              </w:rPr>
              <w:t xml:space="preserve"> for</w:t>
            </w:r>
            <w:r w:rsidRPr="00FC1FA4">
              <w:rPr>
                <w:szCs w:val="20"/>
              </w:rPr>
              <w:t xml:space="preserve"> children to settle back into school routines and to re-establish their learning routine. Staff </w:t>
            </w:r>
            <w:r>
              <w:rPr>
                <w:szCs w:val="20"/>
              </w:rPr>
              <w:t>were quickly able to</w:t>
            </w:r>
            <w:r w:rsidRPr="00FC1FA4">
              <w:rPr>
                <w:szCs w:val="20"/>
              </w:rPr>
              <w:t xml:space="preserve"> identif</w:t>
            </w:r>
            <w:r>
              <w:rPr>
                <w:szCs w:val="20"/>
              </w:rPr>
              <w:t>y</w:t>
            </w:r>
            <w:r w:rsidRPr="00FC1FA4">
              <w:rPr>
                <w:szCs w:val="20"/>
              </w:rPr>
              <w:t xml:space="preserve"> areas of need</w:t>
            </w:r>
            <w:r>
              <w:rPr>
                <w:szCs w:val="20"/>
              </w:rPr>
              <w:t xml:space="preserve"> which enabled</w:t>
            </w:r>
            <w:r w:rsidRPr="00FC1FA4">
              <w:rPr>
                <w:szCs w:val="20"/>
              </w:rPr>
              <w:t xml:space="preserve"> </w:t>
            </w:r>
            <w:r>
              <w:rPr>
                <w:szCs w:val="20"/>
              </w:rPr>
              <w:t>i</w:t>
            </w:r>
            <w:r w:rsidRPr="00FC1FA4">
              <w:rPr>
                <w:szCs w:val="20"/>
              </w:rPr>
              <w:t>n</w:t>
            </w:r>
            <w:r w:rsidR="00C81CB1">
              <w:rPr>
                <w:szCs w:val="20"/>
              </w:rPr>
              <w:t>tervent</w:t>
            </w:r>
            <w:r w:rsidRPr="00FC1FA4">
              <w:rPr>
                <w:szCs w:val="20"/>
              </w:rPr>
              <w:t xml:space="preserve">ions </w:t>
            </w:r>
            <w:r>
              <w:rPr>
                <w:szCs w:val="20"/>
              </w:rPr>
              <w:t xml:space="preserve">to be </w:t>
            </w:r>
          </w:p>
          <w:p w14:paraId="658E232F" w14:textId="1C48244C" w:rsidR="00FC1FA4" w:rsidRPr="00FC1FA4" w:rsidRDefault="00FC1FA4" w:rsidP="00FC1FA4">
            <w:pPr>
              <w:pStyle w:val="1bodycopy"/>
              <w:spacing w:after="0"/>
              <w:rPr>
                <w:szCs w:val="20"/>
              </w:rPr>
            </w:pPr>
            <w:r>
              <w:rPr>
                <w:szCs w:val="20"/>
              </w:rPr>
              <w:t xml:space="preserve">delivered, </w:t>
            </w:r>
            <w:r w:rsidR="00BE4504">
              <w:rPr>
                <w:szCs w:val="20"/>
              </w:rPr>
              <w:t xml:space="preserve">in turn </w:t>
            </w:r>
            <w:r w:rsidR="00C81CB1">
              <w:rPr>
                <w:szCs w:val="20"/>
              </w:rPr>
              <w:t xml:space="preserve">supporting </w:t>
            </w:r>
            <w:r>
              <w:rPr>
                <w:szCs w:val="20"/>
              </w:rPr>
              <w:t>attainment and progress</w:t>
            </w:r>
            <w:r w:rsidRPr="00FC1FA4">
              <w:rPr>
                <w:szCs w:val="20"/>
              </w:rPr>
              <w:t xml:space="preserve">. A broad and balanced curriculum </w:t>
            </w:r>
            <w:r>
              <w:rPr>
                <w:szCs w:val="20"/>
              </w:rPr>
              <w:t>was</w:t>
            </w:r>
            <w:r w:rsidRPr="00FC1FA4">
              <w:rPr>
                <w:szCs w:val="20"/>
              </w:rPr>
              <w:t xml:space="preserve"> taught providing the children with the skills, knowledge and understanding they need to develop into well-rounded, informed individuals.</w:t>
            </w:r>
            <w:r>
              <w:rPr>
                <w:szCs w:val="20"/>
              </w:rPr>
              <w:t xml:space="preserve"> </w:t>
            </w:r>
          </w:p>
          <w:p w14:paraId="2DD81711" w14:textId="5C86593A" w:rsidR="0017177C" w:rsidRPr="00C81CB1" w:rsidRDefault="00FC1FA4" w:rsidP="0017177C">
            <w:pPr>
              <w:pStyle w:val="1bodycopy"/>
              <w:spacing w:after="0"/>
              <w:rPr>
                <w:color w:val="00B050"/>
                <w:szCs w:val="20"/>
              </w:rPr>
            </w:pPr>
            <w:r w:rsidRPr="00C81CB1">
              <w:rPr>
                <w:rFonts w:cs="Arial"/>
                <w:szCs w:val="20"/>
              </w:rPr>
              <w:t xml:space="preserve">Treehouse </w:t>
            </w:r>
            <w:r w:rsidR="00C81CB1">
              <w:rPr>
                <w:rFonts w:cs="Arial"/>
                <w:szCs w:val="20"/>
              </w:rPr>
              <w:t>S</w:t>
            </w:r>
            <w:r w:rsidRPr="00C81CB1">
              <w:rPr>
                <w:rFonts w:cs="Arial"/>
                <w:szCs w:val="20"/>
              </w:rPr>
              <w:t>upport was accessed by 50% of pupil premium funded children.</w:t>
            </w:r>
            <w:r w:rsidR="0017177C" w:rsidRPr="00C81CB1">
              <w:rPr>
                <w:rFonts w:cs="Arial"/>
                <w:szCs w:val="20"/>
              </w:rPr>
              <w:t xml:space="preserve"> As a result of</w:t>
            </w:r>
            <w:r w:rsidRPr="00C81CB1">
              <w:rPr>
                <w:rFonts w:cs="Arial"/>
                <w:szCs w:val="20"/>
              </w:rPr>
              <w:t xml:space="preserve"> this support, the pupils have remained ready to learn with 27/29 pupils making expected or better progress since baseline. Those who have slipped a level have continued to make small step progress: moving across a </w:t>
            </w:r>
            <w:proofErr w:type="spellStart"/>
            <w:r w:rsidRPr="00C81CB1">
              <w:rPr>
                <w:rFonts w:cs="Arial"/>
                <w:szCs w:val="20"/>
              </w:rPr>
              <w:t>bookband</w:t>
            </w:r>
            <w:proofErr w:type="spellEnd"/>
            <w:r w:rsidRPr="00C81CB1">
              <w:rPr>
                <w:rFonts w:cs="Arial"/>
                <w:szCs w:val="20"/>
              </w:rPr>
              <w:t>, accruing the number of common exception words they can read or spell and improving times table knowledge.</w:t>
            </w:r>
            <w:r w:rsidR="0017177C" w:rsidRPr="00C81CB1">
              <w:rPr>
                <w:rFonts w:cs="Arial"/>
                <w:szCs w:val="20"/>
              </w:rPr>
              <w:t xml:space="preserve"> Treehouse support was </w:t>
            </w:r>
            <w:r w:rsidR="00BE4504" w:rsidRPr="00C81CB1">
              <w:rPr>
                <w:rFonts w:cs="Arial"/>
                <w:szCs w:val="20"/>
              </w:rPr>
              <w:t xml:space="preserve">also </w:t>
            </w:r>
            <w:r w:rsidR="0017177C" w:rsidRPr="00C81CB1">
              <w:rPr>
                <w:rFonts w:cs="Arial"/>
                <w:szCs w:val="20"/>
              </w:rPr>
              <w:t>provided to vulnerable and disadvantaged pupils during the lockdown</w:t>
            </w:r>
            <w:r w:rsidR="00BE4504" w:rsidRPr="00C81CB1">
              <w:rPr>
                <w:rFonts w:cs="Arial"/>
                <w:szCs w:val="20"/>
              </w:rPr>
              <w:t>,</w:t>
            </w:r>
            <w:r w:rsidR="0017177C" w:rsidRPr="00C81CB1">
              <w:rPr>
                <w:rFonts w:cs="Arial"/>
                <w:szCs w:val="20"/>
              </w:rPr>
              <w:t xml:space="preserve"> and p</w:t>
            </w:r>
            <w:r w:rsidR="0017177C" w:rsidRPr="00C81CB1">
              <w:rPr>
                <w:szCs w:val="20"/>
              </w:rPr>
              <w:t xml:space="preserve">arents have provided feedback </w:t>
            </w:r>
            <w:r w:rsidR="00BE4504" w:rsidRPr="00C81CB1">
              <w:rPr>
                <w:szCs w:val="20"/>
              </w:rPr>
              <w:t>stating</w:t>
            </w:r>
            <w:r w:rsidR="0017177C" w:rsidRPr="00C81CB1">
              <w:rPr>
                <w:szCs w:val="20"/>
              </w:rPr>
              <w:t xml:space="preserve"> that our home learning offer was robust and effective for the pupils</w:t>
            </w:r>
            <w:r w:rsidR="0017177C" w:rsidRPr="00C81CB1">
              <w:rPr>
                <w:color w:val="00B050"/>
                <w:szCs w:val="20"/>
              </w:rPr>
              <w:t>.</w:t>
            </w:r>
          </w:p>
          <w:p w14:paraId="5C2C57FC" w14:textId="5CD6DEA2" w:rsidR="00FC1FA4" w:rsidRPr="00C81CB1" w:rsidRDefault="0017177C" w:rsidP="00FC1FA4">
            <w:pPr>
              <w:pStyle w:val="1bodycopy"/>
              <w:spacing w:after="0"/>
              <w:rPr>
                <w:szCs w:val="20"/>
              </w:rPr>
            </w:pPr>
            <w:r w:rsidRPr="00C81CB1">
              <w:rPr>
                <w:szCs w:val="20"/>
              </w:rPr>
              <w:t>Catch up classes were adopted in Y6 and were accessed by 75% of the cohort in school (25</w:t>
            </w:r>
            <w:r w:rsidR="00BE4504" w:rsidRPr="00C81CB1">
              <w:rPr>
                <w:szCs w:val="20"/>
              </w:rPr>
              <w:t>%</w:t>
            </w:r>
            <w:r w:rsidRPr="00C81CB1">
              <w:rPr>
                <w:szCs w:val="20"/>
              </w:rPr>
              <w:t xml:space="preserve"> of the cohort used the materials at home</w:t>
            </w:r>
            <w:r w:rsidR="00BE4504" w:rsidRPr="00C81CB1">
              <w:rPr>
                <w:szCs w:val="20"/>
              </w:rPr>
              <w:t>)</w:t>
            </w:r>
            <w:r w:rsidRPr="00C81CB1">
              <w:rPr>
                <w:szCs w:val="20"/>
              </w:rPr>
              <w:t>. Targeted invitations meant 100% of PP pupils attended the in</w:t>
            </w:r>
            <w:r w:rsidR="00BE4504" w:rsidRPr="00C81CB1">
              <w:rPr>
                <w:szCs w:val="20"/>
              </w:rPr>
              <w:t>-</w:t>
            </w:r>
            <w:r w:rsidRPr="00C81CB1">
              <w:rPr>
                <w:szCs w:val="20"/>
              </w:rPr>
              <w:t>school classes leading to an increase in the number of pupils achieving the expected standard in</w:t>
            </w:r>
            <w:r w:rsidR="00C81CB1" w:rsidRPr="00C81CB1">
              <w:rPr>
                <w:szCs w:val="20"/>
              </w:rPr>
              <w:t xml:space="preserve"> </w:t>
            </w:r>
            <w:r w:rsidRPr="00C81CB1">
              <w:rPr>
                <w:szCs w:val="20"/>
              </w:rPr>
              <w:t>Reading, Writing and Maths combined</w:t>
            </w:r>
            <w:r w:rsidR="00BE4504" w:rsidRPr="00C81CB1">
              <w:rPr>
                <w:szCs w:val="20"/>
              </w:rPr>
              <w:t>.</w:t>
            </w:r>
          </w:p>
          <w:p w14:paraId="77D24009" w14:textId="57EF94FA" w:rsidR="00BE4504" w:rsidRPr="00C81CB1" w:rsidRDefault="00BE4504" w:rsidP="00FC1FA4">
            <w:pPr>
              <w:pStyle w:val="1bodycopy"/>
              <w:spacing w:after="0"/>
              <w:rPr>
                <w:szCs w:val="20"/>
              </w:rPr>
            </w:pPr>
          </w:p>
          <w:p w14:paraId="2A7D5546" w14:textId="3338C35F" w:rsidR="00FC1FA4" w:rsidRPr="00C81CB1" w:rsidRDefault="00BE4504" w:rsidP="00C81CB1">
            <w:pPr>
              <w:spacing w:line="240" w:lineRule="auto"/>
              <w:rPr>
                <w:sz w:val="20"/>
                <w:szCs w:val="20"/>
              </w:rPr>
            </w:pPr>
            <w:r w:rsidRPr="00C81CB1">
              <w:rPr>
                <w:sz w:val="20"/>
                <w:szCs w:val="20"/>
              </w:rPr>
              <w:t xml:space="preserve">Academically, </w:t>
            </w:r>
            <w:r w:rsidR="00C81CB1" w:rsidRPr="00C81CB1">
              <w:rPr>
                <w:sz w:val="20"/>
                <w:szCs w:val="20"/>
              </w:rPr>
              <w:t xml:space="preserve">despite all efforts during the pandemic (inviting PP who were not engaging to attend school, providing IT support/equipment, offering 1-1 sessions and interventions) there has been a negative impact on attainment and progress </w:t>
            </w:r>
            <w:r w:rsidR="00C81CB1">
              <w:rPr>
                <w:sz w:val="20"/>
                <w:szCs w:val="20"/>
              </w:rPr>
              <w:t>for some pupils</w:t>
            </w:r>
            <w:r w:rsidR="00C81CB1" w:rsidRPr="00C81CB1">
              <w:rPr>
                <w:sz w:val="20"/>
                <w:szCs w:val="20"/>
              </w:rPr>
              <w:t xml:space="preserve"> in receipt of PP funding, particularly in maths and writing.  This is especially noticeable in the lower years (FS2 – Y3) where the pupils in FS2 have missed early learning opportunities, those in Y1 and Y2 have not had a full year in school, and those in Y3 have missed 2 terms of their KS1 education.  In these year groups there are currently no disadvantaged pupils achieving GDS and the combined scores for reading, writing and maths are less than 17%.</w:t>
            </w:r>
            <w:r w:rsidR="00C81CB1">
              <w:rPr>
                <w:sz w:val="20"/>
                <w:szCs w:val="20"/>
              </w:rPr>
              <w:t xml:space="preserve"> New schemes such as White Rose Maths and The Write Stuff were not as effective as hoped as the roll out of theses was hampered.</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08BFA0E"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794B0486" w14:textId="77777777" w:rsidR="0061636E" w:rsidRDefault="0061636E">
      <w:pPr>
        <w:pStyle w:val="Heading2"/>
        <w:spacing w:before="600"/>
      </w:pPr>
    </w:p>
    <w:p w14:paraId="2A7D5554" w14:textId="7636782D" w:rsidR="00E66558" w:rsidRPr="0061636E" w:rsidRDefault="009D71E8" w:rsidP="0061636E">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AED6" w14:textId="04AE0600" w:rsidR="00E66558" w:rsidRDefault="00FC704E">
            <w:pPr>
              <w:pStyle w:val="TableRowCentered"/>
              <w:jc w:val="left"/>
              <w:rPr>
                <w:sz w:val="22"/>
                <w:szCs w:val="22"/>
              </w:rPr>
            </w:pPr>
            <w:r w:rsidRPr="00FC704E">
              <w:rPr>
                <w:sz w:val="22"/>
                <w:szCs w:val="22"/>
              </w:rPr>
              <w:t xml:space="preserve">We offer a weekly services club which is accessed on a </w:t>
            </w:r>
            <w:proofErr w:type="gramStart"/>
            <w:r w:rsidRPr="00FC704E">
              <w:rPr>
                <w:sz w:val="22"/>
                <w:szCs w:val="22"/>
              </w:rPr>
              <w:t>two week</w:t>
            </w:r>
            <w:proofErr w:type="gramEnd"/>
            <w:r w:rsidRPr="00FC704E">
              <w:rPr>
                <w:sz w:val="22"/>
                <w:szCs w:val="22"/>
              </w:rPr>
              <w:t xml:space="preserve"> rota – week one for FS2 and KS1, week two for KS2.</w:t>
            </w:r>
            <w:r>
              <w:rPr>
                <w:sz w:val="22"/>
                <w:szCs w:val="22"/>
              </w:rPr>
              <w:t xml:space="preserve"> This is delivered by a TA who herself was part of a services family whilst growing up and has a good understanding of</w:t>
            </w:r>
            <w:r w:rsidR="00CB604F">
              <w:rPr>
                <w:sz w:val="22"/>
                <w:szCs w:val="22"/>
              </w:rPr>
              <w:t xml:space="preserve"> the support needed to allow the pupils to settle into new situation, develop a community of similar pupils and stay connected to family and friends elsewhere.</w:t>
            </w:r>
          </w:p>
          <w:p w14:paraId="274AE7DB" w14:textId="7FAD7281" w:rsidR="00CB604F" w:rsidRDefault="00CB604F">
            <w:pPr>
              <w:pStyle w:val="TableRowCentered"/>
              <w:jc w:val="left"/>
              <w:rPr>
                <w:sz w:val="22"/>
                <w:szCs w:val="22"/>
              </w:rPr>
            </w:pPr>
          </w:p>
          <w:p w14:paraId="3C0EB6AD" w14:textId="2328E406" w:rsidR="00CB604F" w:rsidRPr="00FC704E" w:rsidRDefault="00CB604F">
            <w:pPr>
              <w:pStyle w:val="TableRowCentered"/>
              <w:jc w:val="left"/>
              <w:rPr>
                <w:sz w:val="22"/>
                <w:szCs w:val="22"/>
              </w:rPr>
            </w:pPr>
            <w:r>
              <w:rPr>
                <w:sz w:val="22"/>
                <w:szCs w:val="22"/>
              </w:rPr>
              <w:t>Additional to this targeted emotional support was offered to pupils whose parent were being sent on a tour, allowing them opportunities to write letters, emails and prepare for telephone contact.</w:t>
            </w:r>
          </w:p>
          <w:p w14:paraId="2A7D5559" w14:textId="02BA7FA6" w:rsidR="00FC704E" w:rsidRDefault="00FC704E" w:rsidP="00FC704E">
            <w:pPr>
              <w:pStyle w:val="TableRowCentered"/>
              <w:ind w:left="0"/>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F6E2" w14:textId="77777777" w:rsidR="00E66558" w:rsidRDefault="00CB604F">
            <w:pPr>
              <w:pStyle w:val="TableRowCentered"/>
              <w:jc w:val="left"/>
              <w:rPr>
                <w:sz w:val="22"/>
                <w:szCs w:val="22"/>
              </w:rPr>
            </w:pPr>
            <w:r w:rsidRPr="00CB604F">
              <w:rPr>
                <w:sz w:val="22"/>
                <w:szCs w:val="22"/>
              </w:rPr>
              <w:t>The wellbeing and confidence of the service pupils increased</w:t>
            </w:r>
            <w:r>
              <w:rPr>
                <w:sz w:val="22"/>
                <w:szCs w:val="22"/>
              </w:rPr>
              <w:t xml:space="preserve"> allowing all to make academic progress across the curriculum.</w:t>
            </w:r>
          </w:p>
          <w:p w14:paraId="2A7D555C" w14:textId="69E28912" w:rsidR="00CB604F" w:rsidRPr="00CB604F" w:rsidRDefault="00CB604F" w:rsidP="00CB604F">
            <w:pPr>
              <w:pStyle w:val="TableRowCentered"/>
              <w:ind w:left="0"/>
              <w:jc w:val="left"/>
              <w:rPr>
                <w:sz w:val="22"/>
                <w:szCs w:val="22"/>
              </w:rPr>
            </w:pPr>
            <w:r>
              <w:rPr>
                <w:sz w:val="22"/>
                <w:szCs w:val="22"/>
              </w:rPr>
              <w:t xml:space="preserve">They </w:t>
            </w:r>
            <w:proofErr w:type="gramStart"/>
            <w:r>
              <w:rPr>
                <w:sz w:val="22"/>
                <w:szCs w:val="22"/>
              </w:rPr>
              <w:t>were  happy</w:t>
            </w:r>
            <w:proofErr w:type="gramEnd"/>
            <w:r>
              <w:rPr>
                <w:sz w:val="22"/>
                <w:szCs w:val="22"/>
              </w:rPr>
              <w:t xml:space="preserve"> to take ownership/responsibility for the Remembrance Day sales in school.</w:t>
            </w:r>
          </w:p>
        </w:tc>
      </w:tr>
      <w:bookmarkEnd w:id="17"/>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rsidSect="00862190">
      <w:footerReference w:type="default" r:id="rId27"/>
      <w:pgSz w:w="11906" w:h="16838"/>
      <w:pgMar w:top="567" w:right="127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DACA" w14:textId="77777777" w:rsidR="00FA6DFA" w:rsidRDefault="00FA6DFA">
      <w:pPr>
        <w:spacing w:after="0" w:line="240" w:lineRule="auto"/>
      </w:pPr>
      <w:r>
        <w:separator/>
      </w:r>
    </w:p>
  </w:endnote>
  <w:endnote w:type="continuationSeparator" w:id="0">
    <w:p w14:paraId="6489B9CD" w14:textId="77777777" w:rsidR="00FA6DFA" w:rsidRDefault="00FA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5BACC7E" w:rsidR="00BE4504" w:rsidRDefault="00BE4504">
    <w:pPr>
      <w:pStyle w:val="Footer"/>
      <w:ind w:firstLine="4513"/>
    </w:pP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D851" w14:textId="77777777" w:rsidR="00FA6DFA" w:rsidRDefault="00FA6DFA">
      <w:pPr>
        <w:spacing w:after="0" w:line="240" w:lineRule="auto"/>
      </w:pPr>
      <w:r>
        <w:separator/>
      </w:r>
    </w:p>
  </w:footnote>
  <w:footnote w:type="continuationSeparator" w:id="0">
    <w:p w14:paraId="7C421399" w14:textId="77777777" w:rsidR="00FA6DFA" w:rsidRDefault="00FA6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6D3426CA"/>
    <w:multiLevelType w:val="hybridMultilevel"/>
    <w:tmpl w:val="B838BA08"/>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08365561">
    <w:abstractNumId w:val="3"/>
  </w:num>
  <w:num w:numId="2" w16cid:durableId="1781146178">
    <w:abstractNumId w:val="1"/>
  </w:num>
  <w:num w:numId="3" w16cid:durableId="1826388601">
    <w:abstractNumId w:val="4"/>
  </w:num>
  <w:num w:numId="4" w16cid:durableId="1459909262">
    <w:abstractNumId w:val="5"/>
  </w:num>
  <w:num w:numId="5" w16cid:durableId="435903028">
    <w:abstractNumId w:val="0"/>
  </w:num>
  <w:num w:numId="6" w16cid:durableId="919290671">
    <w:abstractNumId w:val="6"/>
  </w:num>
  <w:num w:numId="7" w16cid:durableId="422649555">
    <w:abstractNumId w:val="8"/>
  </w:num>
  <w:num w:numId="8" w16cid:durableId="775684613">
    <w:abstractNumId w:val="13"/>
  </w:num>
  <w:num w:numId="9" w16cid:durableId="2030183272">
    <w:abstractNumId w:val="11"/>
  </w:num>
  <w:num w:numId="10" w16cid:durableId="457184409">
    <w:abstractNumId w:val="9"/>
  </w:num>
  <w:num w:numId="11" w16cid:durableId="1045183214">
    <w:abstractNumId w:val="2"/>
  </w:num>
  <w:num w:numId="12" w16cid:durableId="506142302">
    <w:abstractNumId w:val="12"/>
  </w:num>
  <w:num w:numId="13" w16cid:durableId="1385257150">
    <w:abstractNumId w:val="7"/>
  </w:num>
  <w:num w:numId="14" w16cid:durableId="1243682193">
    <w:abstractNumId w:val="10"/>
  </w:num>
  <w:num w:numId="15" w16cid:durableId="2882439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C0A96"/>
    <w:rsid w:val="000D1E60"/>
    <w:rsid w:val="000F6E7C"/>
    <w:rsid w:val="0011068D"/>
    <w:rsid w:val="00120AB1"/>
    <w:rsid w:val="0017177C"/>
    <w:rsid w:val="00177709"/>
    <w:rsid w:val="001829B5"/>
    <w:rsid w:val="001A6DA1"/>
    <w:rsid w:val="001B5F63"/>
    <w:rsid w:val="001D357B"/>
    <w:rsid w:val="001E2985"/>
    <w:rsid w:val="00202183"/>
    <w:rsid w:val="002860B7"/>
    <w:rsid w:val="0029108E"/>
    <w:rsid w:val="002B6804"/>
    <w:rsid w:val="002C6871"/>
    <w:rsid w:val="00312CE6"/>
    <w:rsid w:val="00314AA9"/>
    <w:rsid w:val="0036102B"/>
    <w:rsid w:val="00364963"/>
    <w:rsid w:val="003817C4"/>
    <w:rsid w:val="003901A8"/>
    <w:rsid w:val="0040243B"/>
    <w:rsid w:val="004044AA"/>
    <w:rsid w:val="00597D75"/>
    <w:rsid w:val="00601652"/>
    <w:rsid w:val="0061636E"/>
    <w:rsid w:val="00617237"/>
    <w:rsid w:val="006D424D"/>
    <w:rsid w:val="006E7FB1"/>
    <w:rsid w:val="00726BD7"/>
    <w:rsid w:val="00727746"/>
    <w:rsid w:val="00741B9E"/>
    <w:rsid w:val="00783018"/>
    <w:rsid w:val="007A6DF7"/>
    <w:rsid w:val="007B13CF"/>
    <w:rsid w:val="007BF4A2"/>
    <w:rsid w:val="007C2F04"/>
    <w:rsid w:val="00862190"/>
    <w:rsid w:val="008840AF"/>
    <w:rsid w:val="0088657D"/>
    <w:rsid w:val="00892513"/>
    <w:rsid w:val="008B4012"/>
    <w:rsid w:val="008C4BF5"/>
    <w:rsid w:val="00915EBE"/>
    <w:rsid w:val="00920FF1"/>
    <w:rsid w:val="009521EB"/>
    <w:rsid w:val="00986DBD"/>
    <w:rsid w:val="009A61BF"/>
    <w:rsid w:val="009D71E8"/>
    <w:rsid w:val="009E25E9"/>
    <w:rsid w:val="009F7570"/>
    <w:rsid w:val="00A04AB4"/>
    <w:rsid w:val="00A12606"/>
    <w:rsid w:val="00A33837"/>
    <w:rsid w:val="00A44235"/>
    <w:rsid w:val="00B1080C"/>
    <w:rsid w:val="00B770E1"/>
    <w:rsid w:val="00B96229"/>
    <w:rsid w:val="00BE4147"/>
    <w:rsid w:val="00BE4504"/>
    <w:rsid w:val="00BE7D47"/>
    <w:rsid w:val="00C65BB5"/>
    <w:rsid w:val="00C81CB1"/>
    <w:rsid w:val="00CB604F"/>
    <w:rsid w:val="00CD1CB6"/>
    <w:rsid w:val="00CD651D"/>
    <w:rsid w:val="00D247DB"/>
    <w:rsid w:val="00D33FE5"/>
    <w:rsid w:val="00DE0B5F"/>
    <w:rsid w:val="00DE7ED1"/>
    <w:rsid w:val="00E133AD"/>
    <w:rsid w:val="00E2110A"/>
    <w:rsid w:val="00E45577"/>
    <w:rsid w:val="00E50E11"/>
    <w:rsid w:val="00E66558"/>
    <w:rsid w:val="00EC665D"/>
    <w:rsid w:val="00EC7BD3"/>
    <w:rsid w:val="00FA6DFA"/>
    <w:rsid w:val="00FC1FA4"/>
    <w:rsid w:val="00FC704E"/>
    <w:rsid w:val="0B325896"/>
    <w:rsid w:val="0C132578"/>
    <w:rsid w:val="0D5D0E08"/>
    <w:rsid w:val="18934379"/>
    <w:rsid w:val="1A201A42"/>
    <w:rsid w:val="1B93CC43"/>
    <w:rsid w:val="1E4D6045"/>
    <w:rsid w:val="1E94677E"/>
    <w:rsid w:val="2E850615"/>
    <w:rsid w:val="2FBC2B65"/>
    <w:rsid w:val="31586A6A"/>
    <w:rsid w:val="31DC9C8C"/>
    <w:rsid w:val="364927D2"/>
    <w:rsid w:val="41314BED"/>
    <w:rsid w:val="46497E39"/>
    <w:rsid w:val="466545AA"/>
    <w:rsid w:val="47E54E9A"/>
    <w:rsid w:val="49EF869C"/>
    <w:rsid w:val="4ADA858C"/>
    <w:rsid w:val="4B8B56FD"/>
    <w:rsid w:val="4F050FE7"/>
    <w:rsid w:val="56224C4C"/>
    <w:rsid w:val="5C88E2B0"/>
    <w:rsid w:val="5E5176C7"/>
    <w:rsid w:val="61174875"/>
    <w:rsid w:val="6218A9D1"/>
    <w:rsid w:val="660012B6"/>
    <w:rsid w:val="6A4B2D82"/>
    <w:rsid w:val="6DB2E610"/>
    <w:rsid w:val="6E417864"/>
    <w:rsid w:val="71E0489B"/>
    <w:rsid w:val="73B536D7"/>
    <w:rsid w:val="7663E5FF"/>
    <w:rsid w:val="76CFD9B3"/>
    <w:rsid w:val="7710882D"/>
    <w:rsid w:val="78AC588E"/>
    <w:rsid w:val="7BE3F950"/>
    <w:rsid w:val="7D60456B"/>
    <w:rsid w:val="7D7FC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1bodycopy">
    <w:name w:val="1 body copy"/>
    <w:basedOn w:val="Normal"/>
    <w:link w:val="1bodycopyChar"/>
    <w:qFormat/>
    <w:rsid w:val="00FC1FA4"/>
    <w:pPr>
      <w:suppressAutoHyphens w:val="0"/>
      <w:autoSpaceDN/>
      <w:spacing w:after="120" w:line="240" w:lineRule="auto"/>
    </w:pPr>
    <w:rPr>
      <w:rFonts w:eastAsia="MS Mincho"/>
      <w:color w:val="auto"/>
      <w:sz w:val="20"/>
      <w:lang w:val="en-US" w:eastAsia="en-US"/>
    </w:rPr>
  </w:style>
  <w:style w:type="character" w:customStyle="1" w:styleId="1bodycopyChar">
    <w:name w:val="1 body copy Char"/>
    <w:link w:val="1bodycopy"/>
    <w:rsid w:val="00FC1FA4"/>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social-and-emotional-learning"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small-group-tuition/"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reading-comprehension-strategies"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hyperlink" Target="https://assets.publishing.service.gov.uk/government/uploads/system/uploads/attachment_data/file/963625/Research_for_EIF_framework_updated_references_22_Feb_2021.pdf"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ducation-evidence/teaching-learning-toolkit/reading-comprehension-strateg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Maths/KS2_KS3_Maths_Guidance_2017.pdf" TargetMode="External"/><Relationship Id="rId24" Type="http://schemas.openxmlformats.org/officeDocument/2006/relationships/hyperlink" Target="https://evidenceforlearning.org.au/the-toolkits/the-teaching-and-learning-toolkit/all-approaches/sports-participation/" TargetMode="External"/><Relationship Id="rId5" Type="http://schemas.openxmlformats.org/officeDocument/2006/relationships/styles" Target="styles.xml"/><Relationship Id="rId15" Type="http://schemas.openxmlformats.org/officeDocument/2006/relationships/hyperlink" Target="https://educationendowmentfoundation.org.uk/education-evidence/early-years-toolkit/communication-and-language-approaches" TargetMode="External"/><Relationship Id="rId23" Type="http://schemas.openxmlformats.org/officeDocument/2006/relationships/hyperlink" Target="https://educationendowmentfoundation.org.uk/education-evidence/teaching-learning-toolkit/outdoor-adventure-learning" TargetMode="External"/><Relationship Id="rId28" Type="http://schemas.openxmlformats.org/officeDocument/2006/relationships/fontTable" Target="fontTable.xml"/><Relationship Id="rId10" Type="http://schemas.openxmlformats.org/officeDocument/2006/relationships/hyperlink" Target="https://www.suttontrust.com/wpcontent/uploads/2011/09/2teachers-impactreport-final.pd" TargetMode="External"/><Relationship Id="rId19" Type="http://schemas.openxmlformats.org/officeDocument/2006/relationships/hyperlink" Target="https://educationendowmentfoundation.org.uk/projects-and-evaluation/projects/switch-on-rea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hyperlink" Target="https://www.forestresearch.gov.uk/research/forest-schools-impact-on-young-children-in-england-and-wal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a4dfb5-eebb-41f2-a99f-70e1c2bcb999" xsi:nil="true"/>
    <lcf76f155ced4ddcb4097134ff3c332f xmlns="c2d99474-6fd7-4e79-8d9c-08df331e6c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F68F7F481A742BC630BD49A67C11B" ma:contentTypeVersion="18" ma:contentTypeDescription="Create a new document." ma:contentTypeScope="" ma:versionID="11c13d5d31b5441d5e943b08e3ae135a">
  <xsd:schema xmlns:xsd="http://www.w3.org/2001/XMLSchema" xmlns:xs="http://www.w3.org/2001/XMLSchema" xmlns:p="http://schemas.microsoft.com/office/2006/metadata/properties" xmlns:ns2="32a4dfb5-eebb-41f2-a99f-70e1c2bcb999" xmlns:ns3="c2d99474-6fd7-4e79-8d9c-08df331e6c12" targetNamespace="http://schemas.microsoft.com/office/2006/metadata/properties" ma:root="true" ma:fieldsID="80850bde90bb9eece3abb6689515db26" ns2:_="" ns3:_="">
    <xsd:import namespace="32a4dfb5-eebb-41f2-a99f-70e1c2bcb999"/>
    <xsd:import namespace="c2d99474-6fd7-4e79-8d9c-08df331e6c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dfb5-eebb-41f2-a99f-70e1c2bcb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1634ba00-ffca-4853-a6de-003554891085}" ma:internalName="TaxCatchAll" ma:showField="CatchAllData" ma:web="32a4dfb5-eebb-41f2-a99f-70e1c2bcb9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d99474-6fd7-4e79-8d9c-08df331e6c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cdbce0e-4b62-449a-a1b0-6eac16bc59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5A72E-3EB9-45DF-8318-C8DE2DD37A76}">
  <ds:schemaRefs>
    <ds:schemaRef ds:uri="http://schemas.microsoft.com/office/2006/metadata/properties"/>
    <ds:schemaRef ds:uri="http://schemas.microsoft.com/office/infopath/2007/PartnerControls"/>
    <ds:schemaRef ds:uri="32a4dfb5-eebb-41f2-a99f-70e1c2bcb999"/>
    <ds:schemaRef ds:uri="c2d99474-6fd7-4e79-8d9c-08df331e6c12"/>
  </ds:schemaRefs>
</ds:datastoreItem>
</file>

<file path=customXml/itemProps2.xml><?xml version="1.0" encoding="utf-8"?>
<ds:datastoreItem xmlns:ds="http://schemas.openxmlformats.org/officeDocument/2006/customXml" ds:itemID="{E718711C-31FB-41D6-BB04-F093CF9BD415}">
  <ds:schemaRefs>
    <ds:schemaRef ds:uri="http://schemas.microsoft.com/sharepoint/v3/contenttype/forms"/>
  </ds:schemaRefs>
</ds:datastoreItem>
</file>

<file path=customXml/itemProps3.xml><?xml version="1.0" encoding="utf-8"?>
<ds:datastoreItem xmlns:ds="http://schemas.openxmlformats.org/officeDocument/2006/customXml" ds:itemID="{208961B0-037F-4AD5-B20A-27CDAE034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dfb5-eebb-41f2-a99f-70e1c2bcb999"/>
    <ds:schemaRef ds:uri="c2d99474-6fd7-4e79-8d9c-08df331e6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cp:lastModifiedBy>
  <cp:revision>2</cp:revision>
  <cp:lastPrinted>2023-05-15T13:33:00Z</cp:lastPrinted>
  <dcterms:created xsi:type="dcterms:W3CDTF">2023-05-15T13:33:00Z</dcterms:created>
  <dcterms:modified xsi:type="dcterms:W3CDTF">2023-05-15T13:33:00Z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0x0101009D0F68F7F481A742BC630BD49A67C11B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